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44F90D8C">
      <w:pPr>
        <w:spacing w:beforeLines="113" w:afterLines="113" w:line="113" w:lineRule="auto"/>
        <w:jc w:val="left"/>
      </w:pPr>
    </w:p>
    <w:p w14:paraId="1F1DB4DF">
      <w:pPr>
        <w:jc w:val="center"/>
      </w:pPr>
      <w:r>
        <w:rPr>
          <w:rFonts w:hint="eastAsia" w:ascii="黑体" w:eastAsia="黑体"/>
          <w:b w:val="0"/>
          <w:color w:val="000000"/>
          <w:sz w:val="96"/>
          <w:szCs w:val="96"/>
          <w:shd w:val="clear" w:color="auto" w:fill="FFFFFF"/>
        </w:rPr>
        <w:t>地基基础设计报告书</w:t>
      </w:r>
    </w:p>
    <w:p w14:paraId="3E2BDCD5">
      <w:pPr>
        <w:jc w:val="center"/>
      </w:pPr>
    </w:p>
    <w:p w14:paraId="3C121888">
      <w:r>
        <w:br w:type="page"/>
      </w:r>
    </w:p>
    <w:sdt>
      <w:sdtPr>
        <w:id w:val="147468240"/>
        <w:docPartObj>
          <w:docPartGallery w:val="Table of Contents"/>
          <w:docPartUnique/>
        </w:docPartObj>
      </w:sdtPr>
      <w:sdtContent>
        <w:p w14:paraId="065805DC">
          <w:pPr>
            <w:pStyle w:val="53"/>
            <w:jc w:val="center"/>
          </w:pPr>
          <w:r>
            <w:rPr>
              <w:color w:val="000000"/>
              <w:lang w:val="zh-CN"/>
            </w:rPr>
            <w:t>目  录</w:t>
          </w:r>
        </w:p>
        <w:p w14:paraId="08E625AF">
          <w:pPr>
            <w:pStyle w:val="12"/>
            <w:tabs>
              <w:tab w:val="right" w:leader="dot" w:pos="9072"/>
            </w:tabs>
          </w:pPr>
          <w:bookmarkStart w:id="32" w:name="_GoBack"/>
          <w:bookmarkEnd w:id="32"/>
          <w:r>
            <w:fldChar w:fldCharType="begin"/>
          </w:r>
          <w:r>
            <w:instrText xml:space="preserve"> TOC \o "1-4" \h \z \u </w:instrText>
          </w:r>
          <w:r>
            <w:fldChar w:fldCharType="separate"/>
          </w:r>
          <w:r>
            <w:fldChar w:fldCharType="begin"/>
          </w:r>
          <w:r>
            <w:instrText xml:space="preserve"> HYPERLINK \l _Toc21560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1. 设计依据</w:t>
          </w:r>
          <w:r>
            <w:tab/>
          </w:r>
          <w:r>
            <w:fldChar w:fldCharType="begin"/>
          </w:r>
          <w:r>
            <w:instrText xml:space="preserve"> PAGEREF _Toc21560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 w14:paraId="611657D6"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_Toc25778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2. 计算软件信息</w:t>
          </w:r>
          <w:r>
            <w:tab/>
          </w:r>
          <w:r>
            <w:fldChar w:fldCharType="begin"/>
          </w:r>
          <w:r>
            <w:instrText xml:space="preserve"> PAGEREF _Toc25778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 w14:paraId="2BD388E1"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_Toc22147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3. 计算参数</w:t>
          </w:r>
          <w:r>
            <w:tab/>
          </w:r>
          <w:r>
            <w:fldChar w:fldCharType="begin"/>
          </w:r>
          <w:r>
            <w:instrText xml:space="preserve"> PAGEREF _Toc22147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 w14:paraId="629E9202"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_Toc23305 </w:instrText>
          </w:r>
          <w:r>
            <w:fldChar w:fldCharType="separate"/>
          </w:r>
          <w:r>
            <w:t>1总信息</w:t>
          </w:r>
          <w:r>
            <w:tab/>
          </w:r>
          <w:r>
            <w:fldChar w:fldCharType="begin"/>
          </w:r>
          <w:r>
            <w:instrText xml:space="preserve"> PAGEREF _Toc23305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 w14:paraId="58C8A832"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_Toc13437 </w:instrText>
          </w:r>
          <w:r>
            <w:fldChar w:fldCharType="separate"/>
          </w:r>
          <w:r>
            <w:t>2荷载信息</w:t>
          </w:r>
          <w:r>
            <w:tab/>
          </w:r>
          <w:r>
            <w:fldChar w:fldCharType="begin"/>
          </w:r>
          <w:r>
            <w:instrText xml:space="preserve"> PAGEREF _Toc13437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 w14:paraId="056A98AA"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_Toc21564 </w:instrText>
          </w:r>
          <w:r>
            <w:fldChar w:fldCharType="separate"/>
          </w:r>
          <w:r>
            <w:t>3地基承载力参数</w:t>
          </w:r>
          <w:r>
            <w:tab/>
          </w:r>
          <w:r>
            <w:fldChar w:fldCharType="begin"/>
          </w:r>
          <w:r>
            <w:instrText xml:space="preserve"> PAGEREF _Toc21564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 w14:paraId="608E91FB"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_Toc3353 </w:instrText>
          </w:r>
          <w:r>
            <w:fldChar w:fldCharType="separate"/>
          </w:r>
          <w:r>
            <w:t>4沉降参数</w:t>
          </w:r>
          <w:r>
            <w:tab/>
          </w:r>
          <w:r>
            <w:fldChar w:fldCharType="begin"/>
          </w:r>
          <w:r>
            <w:instrText xml:space="preserve"> PAGEREF _Toc3353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 w14:paraId="2434E4F2"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_Toc1251 </w:instrText>
          </w:r>
          <w:r>
            <w:fldChar w:fldCharType="separate"/>
          </w:r>
          <w:r>
            <w:t>5计算设计参数</w:t>
          </w:r>
          <w:r>
            <w:tab/>
          </w:r>
          <w:r>
            <w:fldChar w:fldCharType="begin"/>
          </w:r>
          <w:r>
            <w:instrText xml:space="preserve"> PAGEREF _Toc1251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 w14:paraId="1E5EA893"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_Toc13910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4. 模型概况</w:t>
          </w:r>
          <w:r>
            <w:tab/>
          </w:r>
          <w:r>
            <w:fldChar w:fldCharType="begin"/>
          </w:r>
          <w:r>
            <w:instrText xml:space="preserve"> PAGEREF _Toc13910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 w14:paraId="128FA509"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_Toc6071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5. 工况和组合</w:t>
          </w:r>
          <w:r>
            <w:tab/>
          </w:r>
          <w:r>
            <w:fldChar w:fldCharType="begin"/>
          </w:r>
          <w:r>
            <w:instrText xml:space="preserve"> PAGEREF _Toc6071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 w14:paraId="37080D1C"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_Toc4567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1. 工况信息</w:t>
          </w:r>
          <w:r>
            <w:tab/>
          </w:r>
          <w:r>
            <w:fldChar w:fldCharType="begin"/>
          </w:r>
          <w:r>
            <w:instrText xml:space="preserve"> PAGEREF _Toc4567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 w14:paraId="42B21A72"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_Toc2649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2. 构件内力基本组合信息</w:t>
          </w:r>
          <w:r>
            <w:tab/>
          </w:r>
          <w:r>
            <w:fldChar w:fldCharType="begin"/>
          </w:r>
          <w:r>
            <w:instrText xml:space="preserve"> PAGEREF _Toc2649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 w14:paraId="3FFC4975"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_Toc26397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6. 材料</w:t>
          </w:r>
          <w:r>
            <w:tab/>
          </w:r>
          <w:r>
            <w:fldChar w:fldCharType="begin"/>
          </w:r>
          <w:r>
            <w:instrText xml:space="preserve"> PAGEREF _Toc26397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fldChar w:fldCharType="end"/>
          </w:r>
        </w:p>
        <w:p w14:paraId="2A6A7767"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_Toc19748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7. 结果简图</w:t>
          </w:r>
          <w:r>
            <w:tab/>
          </w:r>
          <w:r>
            <w:fldChar w:fldCharType="begin"/>
          </w:r>
          <w:r>
            <w:instrText xml:space="preserve"> PAGEREF _Toc19748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 w14:paraId="4717B3AD"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_Toc30859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1. 模型基本简图</w:t>
          </w:r>
          <w:r>
            <w:tab/>
          </w:r>
          <w:r>
            <w:fldChar w:fldCharType="begin"/>
          </w:r>
          <w:r>
            <w:instrText xml:space="preserve"> PAGEREF _Toc30859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 w14:paraId="25CCD58D"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_Toc9878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2. 板面荷载简图</w:t>
          </w:r>
          <w:r>
            <w:tab/>
          </w:r>
          <w:r>
            <w:fldChar w:fldCharType="begin"/>
          </w:r>
          <w:r>
            <w:instrText xml:space="preserve"> PAGEREF _Toc9878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fldChar w:fldCharType="end"/>
          </w:r>
        </w:p>
        <w:p w14:paraId="471849C6"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_Toc29091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3. 承载力计算结果</w:t>
          </w:r>
          <w:r>
            <w:tab/>
          </w:r>
          <w:r>
            <w:fldChar w:fldCharType="begin"/>
          </w:r>
          <w:r>
            <w:instrText xml:space="preserve"> PAGEREF _Toc29091 \h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fldChar w:fldCharType="end"/>
          </w:r>
        </w:p>
        <w:p w14:paraId="1CEC8BD7">
          <w:pPr>
            <w:pStyle w:val="8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_Toc7971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(1). 无震最大反力</w:t>
          </w:r>
          <w:r>
            <w:tab/>
          </w:r>
          <w:r>
            <w:fldChar w:fldCharType="begin"/>
          </w:r>
          <w:r>
            <w:instrText xml:space="preserve"> PAGEREF _Toc7971 \h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fldChar w:fldCharType="end"/>
          </w:r>
        </w:p>
        <w:p w14:paraId="0040400F">
          <w:pPr>
            <w:pStyle w:val="8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_Toc31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(2). 有震最大反力</w:t>
          </w:r>
          <w:r>
            <w:tab/>
          </w:r>
          <w:r>
            <w:fldChar w:fldCharType="begin"/>
          </w:r>
          <w:r>
            <w:instrText xml:space="preserve"> PAGEREF _Toc31 \h </w:instrText>
          </w:r>
          <w:r>
            <w:fldChar w:fldCharType="separate"/>
          </w:r>
          <w:r>
            <w:t>16</w:t>
          </w:r>
          <w:r>
            <w:fldChar w:fldCharType="end"/>
          </w:r>
          <w:r>
            <w:fldChar w:fldCharType="end"/>
          </w:r>
        </w:p>
        <w:p w14:paraId="719CFE1B"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_Toc8294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4. 配筋计算结果</w:t>
          </w:r>
          <w:r>
            <w:tab/>
          </w:r>
          <w:r>
            <w:fldChar w:fldCharType="begin"/>
          </w:r>
          <w:r>
            <w:instrText xml:space="preserve"> PAGEREF _Toc8294 \h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fldChar w:fldCharType="end"/>
          </w:r>
        </w:p>
        <w:p w14:paraId="0D017FF2">
          <w:pPr>
            <w:pStyle w:val="8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_Toc14031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(1). 配筋简图-顶筋(主模型)</w:t>
          </w:r>
          <w:r>
            <w:tab/>
          </w:r>
          <w:r>
            <w:fldChar w:fldCharType="begin"/>
          </w:r>
          <w:r>
            <w:instrText xml:space="preserve"> PAGEREF _Toc14031 \h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fldChar w:fldCharType="end"/>
          </w:r>
        </w:p>
        <w:p w14:paraId="08DEC8D8">
          <w:pPr>
            <w:pStyle w:val="8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_Toc2826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(2). 配筋简图-底筋(主模型)</w:t>
          </w:r>
          <w:r>
            <w:tab/>
          </w:r>
          <w:r>
            <w:fldChar w:fldCharType="begin"/>
          </w:r>
          <w:r>
            <w:instrText xml:space="preserve"> PAGEREF _Toc2826 \h </w:instrText>
          </w:r>
          <w:r>
            <w:fldChar w:fldCharType="separate"/>
          </w:r>
          <w:r>
            <w:t>19</w:t>
          </w:r>
          <w:r>
            <w:fldChar w:fldCharType="end"/>
          </w:r>
          <w:r>
            <w:fldChar w:fldCharType="end"/>
          </w:r>
        </w:p>
        <w:p w14:paraId="7F7D75F0"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_Toc4194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5. 冲剪局压图</w:t>
          </w:r>
          <w:r>
            <w:tab/>
          </w:r>
          <w:r>
            <w:fldChar w:fldCharType="begin"/>
          </w:r>
          <w:r>
            <w:instrText xml:space="preserve"> PAGEREF _Toc4194 \h </w:instrText>
          </w:r>
          <w:r>
            <w:fldChar w:fldCharType="separate"/>
          </w:r>
          <w:r>
            <w:t>21</w:t>
          </w:r>
          <w:r>
            <w:fldChar w:fldCharType="end"/>
          </w:r>
          <w:r>
            <w:fldChar w:fldCharType="end"/>
          </w:r>
        </w:p>
        <w:p w14:paraId="331CC033">
          <w:pPr>
            <w:pStyle w:val="8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_Toc24812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(1). 柱冲切板</w:t>
          </w:r>
          <w:r>
            <w:tab/>
          </w:r>
          <w:r>
            <w:fldChar w:fldCharType="begin"/>
          </w:r>
          <w:r>
            <w:instrText xml:space="preserve"> PAGEREF _Toc24812 \h </w:instrText>
          </w:r>
          <w:r>
            <w:fldChar w:fldCharType="separate"/>
          </w:r>
          <w:r>
            <w:t>21</w:t>
          </w:r>
          <w:r>
            <w:fldChar w:fldCharType="end"/>
          </w:r>
          <w:r>
            <w:fldChar w:fldCharType="end"/>
          </w:r>
        </w:p>
        <w:p w14:paraId="092F4B03">
          <w:pPr>
            <w:pStyle w:val="8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_Toc22920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(2). 墙冲切板</w:t>
          </w:r>
          <w:r>
            <w:tab/>
          </w:r>
          <w:r>
            <w:fldChar w:fldCharType="begin"/>
          </w:r>
          <w:r>
            <w:instrText xml:space="preserve"> PAGEREF _Toc22920 \h </w:instrText>
          </w:r>
          <w:r>
            <w:fldChar w:fldCharType="separate"/>
          </w:r>
          <w:r>
            <w:t>23</w:t>
          </w:r>
          <w:r>
            <w:fldChar w:fldCharType="end"/>
          </w:r>
          <w:r>
            <w:fldChar w:fldCharType="end"/>
          </w:r>
        </w:p>
        <w:p w14:paraId="1C74D49A">
          <w:pPr>
            <w:pStyle w:val="8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_Toc19768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(3). 独基、承台、筏板局部加厚冲板</w:t>
          </w:r>
          <w:r>
            <w:tab/>
          </w:r>
          <w:r>
            <w:fldChar w:fldCharType="begin"/>
          </w:r>
          <w:r>
            <w:instrText xml:space="preserve"> PAGEREF _Toc19768 \h </w:instrText>
          </w:r>
          <w:r>
            <w:fldChar w:fldCharType="separate"/>
          </w:r>
          <w:r>
            <w:t>24</w:t>
          </w:r>
          <w:r>
            <w:fldChar w:fldCharType="end"/>
          </w:r>
          <w:r>
            <w:fldChar w:fldCharType="end"/>
          </w:r>
        </w:p>
        <w:p w14:paraId="09C37861">
          <w:pPr>
            <w:pStyle w:val="8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_Toc17676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(4). 桩冲切板</w:t>
          </w:r>
          <w:r>
            <w:tab/>
          </w:r>
          <w:r>
            <w:fldChar w:fldCharType="begin"/>
          </w:r>
          <w:r>
            <w:instrText xml:space="preserve"> PAGEREF _Toc17676 \h </w:instrText>
          </w:r>
          <w:r>
            <w:fldChar w:fldCharType="separate"/>
          </w:r>
          <w:r>
            <w:t>25</w:t>
          </w:r>
          <w:r>
            <w:fldChar w:fldCharType="end"/>
          </w:r>
          <w:r>
            <w:fldChar w:fldCharType="end"/>
          </w:r>
        </w:p>
        <w:p w14:paraId="1CEFC5DE">
          <w:pPr>
            <w:pStyle w:val="8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_Toc25239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(5). 梁板底板冲剪</w:t>
          </w:r>
          <w:r>
            <w:tab/>
          </w:r>
          <w:r>
            <w:fldChar w:fldCharType="begin"/>
          </w:r>
          <w:r>
            <w:instrText xml:space="preserve"> PAGEREF _Toc25239 \h </w:instrText>
          </w:r>
          <w:r>
            <w:fldChar w:fldCharType="separate"/>
          </w:r>
          <w:r>
            <w:t>26</w:t>
          </w:r>
          <w:r>
            <w:fldChar w:fldCharType="end"/>
          </w:r>
          <w:r>
            <w:fldChar w:fldCharType="end"/>
          </w:r>
        </w:p>
        <w:p w14:paraId="703BB5FD">
          <w:pPr>
            <w:pStyle w:val="8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_Toc16853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(6). 局压柱、桩、墙</w:t>
          </w:r>
          <w:r>
            <w:tab/>
          </w:r>
          <w:r>
            <w:fldChar w:fldCharType="begin"/>
          </w:r>
          <w:r>
            <w:instrText xml:space="preserve"> PAGEREF _Toc16853 \h </w:instrText>
          </w:r>
          <w:r>
            <w:fldChar w:fldCharType="separate"/>
          </w:r>
          <w:r>
            <w:t>27</w:t>
          </w:r>
          <w:r>
            <w:fldChar w:fldCharType="end"/>
          </w:r>
          <w:r>
            <w:fldChar w:fldCharType="end"/>
          </w:r>
        </w:p>
        <w:p w14:paraId="065E4541">
          <w:pPr>
            <w:pStyle w:val="8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_Toc26535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(7). 独基、承台、条基冲切</w:t>
          </w:r>
          <w:r>
            <w:tab/>
          </w:r>
          <w:r>
            <w:fldChar w:fldCharType="begin"/>
          </w:r>
          <w:r>
            <w:instrText xml:space="preserve"> PAGEREF _Toc26535 \h </w:instrText>
          </w:r>
          <w:r>
            <w:fldChar w:fldCharType="separate"/>
          </w:r>
          <w:r>
            <w:t>29</w:t>
          </w:r>
          <w:r>
            <w:fldChar w:fldCharType="end"/>
          </w:r>
          <w:r>
            <w:fldChar w:fldCharType="end"/>
          </w:r>
        </w:p>
        <w:p w14:paraId="462531C8">
          <w:pPr>
            <w:pStyle w:val="8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_Toc10748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(8). 独基、承台、条基受剪</w:t>
          </w:r>
          <w:r>
            <w:tab/>
          </w:r>
          <w:r>
            <w:fldChar w:fldCharType="begin"/>
          </w:r>
          <w:r>
            <w:instrText xml:space="preserve"> PAGEREF _Toc10748 \h </w:instrText>
          </w:r>
          <w:r>
            <w:fldChar w:fldCharType="separate"/>
          </w:r>
          <w:r>
            <w:t>30</w:t>
          </w:r>
          <w:r>
            <w:fldChar w:fldCharType="end"/>
          </w:r>
          <w:r>
            <w:fldChar w:fldCharType="end"/>
          </w:r>
        </w:p>
        <w:p w14:paraId="13644434">
          <w:pPr>
            <w:pStyle w:val="8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_Toc3154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(9). 内筒冲剪</w:t>
          </w:r>
          <w:r>
            <w:tab/>
          </w:r>
          <w:r>
            <w:fldChar w:fldCharType="begin"/>
          </w:r>
          <w:r>
            <w:instrText xml:space="preserve"> PAGEREF _Toc3154 \h </w:instrText>
          </w:r>
          <w:r>
            <w:fldChar w:fldCharType="separate"/>
          </w:r>
          <w:r>
            <w:t>31</w:t>
          </w:r>
          <w:r>
            <w:fldChar w:fldCharType="end"/>
          </w:r>
          <w:r>
            <w:fldChar w:fldCharType="end"/>
          </w:r>
        </w:p>
        <w:p w14:paraId="09A204DA">
          <w:r>
            <w:fldChar w:fldCharType="end"/>
          </w:r>
        </w:p>
      </w:sdtContent>
    </w:sdt>
    <w:p w14:paraId="33FD9E7A">
      <w:r>
        <w:br w:type="page"/>
      </w:r>
    </w:p>
    <w:p w14:paraId="7AD7870C">
      <w:pPr>
        <w:pStyle w:val="16"/>
        <w:jc w:val="left"/>
      </w:pPr>
      <w:bookmarkStart w:id="0" w:name="_Toc21560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1. 设计依据</w:t>
      </w:r>
      <w:bookmarkEnd w:id="0"/>
    </w:p>
    <w:tbl>
      <w:tblPr>
        <w:tblStyle w:val="42"/>
        <w:tblW w:w="907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2"/>
      </w:tblGrid>
      <w:tr w14:paraId="753E71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 w14:paraId="55409C37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1.《混凝土结构设计规范》(GB50010-2010)(2015年版)</w:t>
            </w:r>
          </w:p>
        </w:tc>
      </w:tr>
      <w:tr w14:paraId="7CEE3A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 w14:paraId="2B9CCB2D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2.《建筑地基基础设计规范》(GB50007-2011)</w:t>
            </w:r>
          </w:p>
        </w:tc>
      </w:tr>
      <w:tr w14:paraId="7C31D1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 w14:paraId="057C305E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3.《建筑抗震设计规范》(GB50011-2010)(2016年版)</w:t>
            </w:r>
          </w:p>
        </w:tc>
      </w:tr>
      <w:tr w14:paraId="7FCAB2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 w14:paraId="3BD25C80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4.《建筑结构荷载规范》(GB50009-2012)</w:t>
            </w:r>
          </w:p>
        </w:tc>
      </w:tr>
      <w:tr w14:paraId="6FBD9D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 w14:paraId="0580518A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5.《人民防空地下室设计规范》(GB50038-2005)(2023年版)</w:t>
            </w:r>
          </w:p>
        </w:tc>
      </w:tr>
      <w:tr w14:paraId="2B6327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 w14:paraId="75852DE6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6.《建筑桩基技术规范》(JGJ94-2008)</w:t>
            </w:r>
          </w:p>
        </w:tc>
      </w:tr>
      <w:tr w14:paraId="463EA6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 w14:paraId="079FE273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7.《建筑地基处理技术规范》(JGJ79-2012)</w:t>
            </w:r>
          </w:p>
        </w:tc>
      </w:tr>
      <w:tr w14:paraId="510B14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 w14:paraId="1292F4B0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8.《高层建筑筏形与箱形基础技术规范》(JGJ6-2011)</w:t>
            </w:r>
          </w:p>
        </w:tc>
      </w:tr>
      <w:tr w14:paraId="6C258F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 w14:paraId="16EB6ADE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9.《高压喷射扩大头锚杆技术规程》(JGJT282-2012)</w:t>
            </w:r>
          </w:p>
        </w:tc>
      </w:tr>
      <w:tr w14:paraId="62978C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 w14:paraId="18A34AEC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10.《工程结构通用规范》(GB55001-2021)</w:t>
            </w:r>
          </w:p>
        </w:tc>
      </w:tr>
      <w:tr w14:paraId="1C8C24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 w14:paraId="5F62BAF3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11.《混凝土结构通用规范》(GB55008-2021)</w:t>
            </w:r>
          </w:p>
        </w:tc>
      </w:tr>
      <w:tr w14:paraId="4E035A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 w14:paraId="6326D97F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12.《建筑与市政地基基础通用规范》(GB55003-2021)</w:t>
            </w:r>
          </w:p>
        </w:tc>
      </w:tr>
    </w:tbl>
    <w:p w14:paraId="17D0E53E">
      <w:pPr>
        <w:pStyle w:val="16"/>
        <w:jc w:val="left"/>
      </w:pPr>
      <w:bookmarkStart w:id="1" w:name="_Toc25778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2. 计算软件信息</w:t>
      </w:r>
      <w:bookmarkEnd w:id="1"/>
    </w:p>
    <w:p w14:paraId="0ED1D921">
      <w:pPr>
        <w:spacing w:beforeLines="283" w:afterLines="283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30"/>
          <w:szCs w:val="30"/>
          <w:shd w:val="clear" w:color="auto" w:fill="FFFFFF"/>
        </w:rPr>
        <w:t>本工程计算软件为PKPM2021-V2.2.1.1 JCCAD</w:t>
      </w:r>
    </w:p>
    <w:p w14:paraId="06E9B937">
      <w:pPr>
        <w:pStyle w:val="16"/>
        <w:jc w:val="left"/>
      </w:pPr>
      <w:bookmarkStart w:id="2" w:name="_Toc22147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3. 计算参数</w:t>
      </w:r>
      <w:bookmarkEnd w:id="2"/>
    </w:p>
    <w:p w14:paraId="1372AF68">
      <w:pPr>
        <w:pStyle w:val="3"/>
      </w:pPr>
      <w:bookmarkStart w:id="3" w:name="_Toc23305"/>
      <w:r>
        <w:t>1总信息</w:t>
      </w:r>
      <w:bookmarkEnd w:id="3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 w14:paraId="476919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4D0419C7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结构重要性系数</w:t>
            </w:r>
          </w:p>
        </w:tc>
        <w:tc>
          <w:tcPr>
            <w:tcW w:w="5386" w:type="dxa"/>
            <w:shd w:val="clear" w:color="auto" w:fill="FFFFFF"/>
          </w:tcPr>
          <w:p w14:paraId="4179293A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 w14:paraId="0C0334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185E8DEC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拉梁承担弯矩比例</w:t>
            </w:r>
          </w:p>
        </w:tc>
        <w:tc>
          <w:tcPr>
            <w:tcW w:w="5386" w:type="dxa"/>
            <w:shd w:val="clear" w:color="auto" w:fill="FFFFFF"/>
          </w:tcPr>
          <w:p w14:paraId="27D9A5EC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 w14:paraId="2539BE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41102951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自动按楼层折减活荷载</w:t>
            </w:r>
          </w:p>
        </w:tc>
        <w:tc>
          <w:tcPr>
            <w:tcW w:w="5386" w:type="dxa"/>
            <w:shd w:val="clear" w:color="auto" w:fill="FFFFFF"/>
          </w:tcPr>
          <w:p w14:paraId="67CD5A62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 w14:paraId="046C45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6C732BAF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活荷载按楼层折减系数</w:t>
            </w:r>
          </w:p>
        </w:tc>
        <w:tc>
          <w:tcPr>
            <w:tcW w:w="5386" w:type="dxa"/>
            <w:shd w:val="clear" w:color="auto" w:fill="FFFFFF"/>
          </w:tcPr>
          <w:p w14:paraId="7207F7CE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 w14:paraId="4CA158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476BE193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平面荷载按轴线平均(适于砌体结构)</w:t>
            </w:r>
          </w:p>
        </w:tc>
        <w:tc>
          <w:tcPr>
            <w:tcW w:w="5386" w:type="dxa"/>
            <w:shd w:val="clear" w:color="auto" w:fill="FFFFFF"/>
          </w:tcPr>
          <w:p w14:paraId="596076EE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 w14:paraId="3E7A53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7748647B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考虑墙洞</w:t>
            </w:r>
          </w:p>
        </w:tc>
        <w:tc>
          <w:tcPr>
            <w:tcW w:w="5386" w:type="dxa"/>
            <w:shd w:val="clear" w:color="auto" w:fill="FFFFFF"/>
          </w:tcPr>
          <w:p w14:paraId="26D7D93F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 w14:paraId="2FEC84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3FC5DE7B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分配无柱节点荷载</w:t>
            </w:r>
          </w:p>
        </w:tc>
        <w:tc>
          <w:tcPr>
            <w:tcW w:w="5386" w:type="dxa"/>
            <w:shd w:val="clear" w:color="auto" w:fill="FFFFFF"/>
          </w:tcPr>
          <w:p w14:paraId="29863075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 w14:paraId="60D99E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29F2ECCE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独基、承台计算考虑防水板面荷载</w:t>
            </w:r>
          </w:p>
        </w:tc>
        <w:tc>
          <w:tcPr>
            <w:tcW w:w="5386" w:type="dxa"/>
            <w:shd w:val="clear" w:color="auto" w:fill="FFFFFF"/>
          </w:tcPr>
          <w:p w14:paraId="005C0828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 w14:paraId="71E807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3BF9C769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计算时考虑独基、承台底面范围内的线荷载</w:t>
            </w:r>
          </w:p>
        </w:tc>
        <w:tc>
          <w:tcPr>
            <w:tcW w:w="5386" w:type="dxa"/>
            <w:shd w:val="clear" w:color="auto" w:fill="FFFFFF"/>
          </w:tcPr>
          <w:p w14:paraId="773A0301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 w14:paraId="4F2A4A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7AD46E1F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混凝土容重(kN/m3)</w:t>
            </w:r>
          </w:p>
        </w:tc>
        <w:tc>
          <w:tcPr>
            <w:tcW w:w="5386" w:type="dxa"/>
            <w:shd w:val="clear" w:color="auto" w:fill="FFFFFF"/>
          </w:tcPr>
          <w:p w14:paraId="68868BB8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25.0</w:t>
            </w:r>
          </w:p>
        </w:tc>
      </w:tr>
      <w:tr w14:paraId="3E5BBE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6546B403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覆土平均容重(kN/m3)</w:t>
            </w:r>
          </w:p>
        </w:tc>
        <w:tc>
          <w:tcPr>
            <w:tcW w:w="5386" w:type="dxa"/>
            <w:shd w:val="clear" w:color="auto" w:fill="FFFFFF"/>
          </w:tcPr>
          <w:p w14:paraId="224806A1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20.0</w:t>
            </w:r>
          </w:p>
        </w:tc>
      </w:tr>
      <w:tr w14:paraId="2033AA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5916EE84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《建筑抗震规范》6.2.3</w:t>
            </w:r>
          </w:p>
        </w:tc>
        <w:tc>
          <w:tcPr>
            <w:tcW w:w="5386" w:type="dxa"/>
            <w:shd w:val="clear" w:color="auto" w:fill="FFFFFF"/>
          </w:tcPr>
          <w:p w14:paraId="7A1D8E58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</w:t>
            </w:r>
          </w:p>
        </w:tc>
      </w:tr>
      <w:tr w14:paraId="654845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3C68977D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室外地面标高</w:t>
            </w:r>
          </w:p>
        </w:tc>
        <w:tc>
          <w:tcPr>
            <w:tcW w:w="5386" w:type="dxa"/>
            <w:shd w:val="clear" w:color="auto" w:fill="FFFFFF"/>
          </w:tcPr>
          <w:p w14:paraId="533D8001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 w14:paraId="184304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4A4A01D3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室内地面标高</w:t>
            </w:r>
          </w:p>
        </w:tc>
        <w:tc>
          <w:tcPr>
            <w:tcW w:w="5386" w:type="dxa"/>
            <w:shd w:val="clear" w:color="auto" w:fill="FFFFFF"/>
          </w:tcPr>
          <w:p w14:paraId="6A4329B4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 w14:paraId="745CE6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01C90055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地区选择</w:t>
            </w:r>
          </w:p>
        </w:tc>
        <w:tc>
          <w:tcPr>
            <w:tcW w:w="5386" w:type="dxa"/>
            <w:shd w:val="clear" w:color="auto" w:fill="FFFFFF"/>
          </w:tcPr>
          <w:p w14:paraId="7F5D0FBC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国家</w:t>
            </w:r>
          </w:p>
        </w:tc>
      </w:tr>
      <w:tr w14:paraId="0773AB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13FD7981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执行2021版广东高规</w:t>
            </w:r>
          </w:p>
        </w:tc>
        <w:tc>
          <w:tcPr>
            <w:tcW w:w="5386" w:type="dxa"/>
            <w:shd w:val="clear" w:color="auto" w:fill="FFFFFF"/>
          </w:tcPr>
          <w:p w14:paraId="5E12D790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 w14:paraId="35855B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14FB5548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执行规范</w:t>
            </w:r>
          </w:p>
        </w:tc>
        <w:tc>
          <w:tcPr>
            <w:tcW w:w="5386" w:type="dxa"/>
            <w:shd w:val="clear" w:color="auto" w:fill="FFFFFF"/>
          </w:tcPr>
          <w:p w14:paraId="350A463F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通用规范(2021版)</w:t>
            </w:r>
          </w:p>
        </w:tc>
      </w:tr>
    </w:tbl>
    <w:p w14:paraId="00191F45">
      <w:pPr>
        <w:pStyle w:val="3"/>
      </w:pPr>
      <w:bookmarkStart w:id="4" w:name="_Toc13437"/>
      <w:r>
        <w:t>2荷载信息</w:t>
      </w:r>
      <w:bookmarkEnd w:id="4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 w14:paraId="59E113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51DCA033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历史最低水位(m)</w:t>
            </w:r>
          </w:p>
        </w:tc>
        <w:tc>
          <w:tcPr>
            <w:tcW w:w="5386" w:type="dxa"/>
            <w:shd w:val="clear" w:color="auto" w:fill="FFFFFF"/>
          </w:tcPr>
          <w:p w14:paraId="3A75FAAD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不考虑</w:t>
            </w:r>
          </w:p>
        </w:tc>
      </w:tr>
      <w:tr w14:paraId="61A575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34CDB96C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历史最高水位(m)</w:t>
            </w:r>
          </w:p>
        </w:tc>
        <w:tc>
          <w:tcPr>
            <w:tcW w:w="5386" w:type="dxa"/>
            <w:shd w:val="clear" w:color="auto" w:fill="FFFFFF"/>
          </w:tcPr>
          <w:p w14:paraId="6CE1FC26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不考虑</w:t>
            </w:r>
          </w:p>
        </w:tc>
      </w:tr>
      <w:tr w14:paraId="11558A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7226A71C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抗浮工程设计等级</w:t>
            </w:r>
          </w:p>
        </w:tc>
        <w:tc>
          <w:tcPr>
            <w:tcW w:w="5386" w:type="dxa"/>
            <w:shd w:val="clear" w:color="auto" w:fill="FFFFFF"/>
          </w:tcPr>
          <w:p w14:paraId="496C3CF5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乙级</w:t>
            </w:r>
          </w:p>
        </w:tc>
      </w:tr>
      <w:tr w14:paraId="2CC08E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322D7B90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抗浮重要性系数</w:t>
            </w:r>
          </w:p>
        </w:tc>
        <w:tc>
          <w:tcPr>
            <w:tcW w:w="5386" w:type="dxa"/>
            <w:shd w:val="clear" w:color="auto" w:fill="FFFFFF"/>
          </w:tcPr>
          <w:p w14:paraId="1C2F9130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1.05</w:t>
            </w:r>
          </w:p>
        </w:tc>
      </w:tr>
      <w:tr w14:paraId="761E58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39EF81A3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抗浮稳定安全系数</w:t>
            </w:r>
          </w:p>
        </w:tc>
        <w:tc>
          <w:tcPr>
            <w:tcW w:w="5386" w:type="dxa"/>
            <w:shd w:val="clear" w:color="auto" w:fill="FFFFFF"/>
          </w:tcPr>
          <w:p w14:paraId="254EF20A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1.05</w:t>
            </w:r>
          </w:p>
        </w:tc>
      </w:tr>
      <w:tr w14:paraId="0A9B63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0FB584C2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水浮力的基本组合分项系数</w:t>
            </w:r>
          </w:p>
        </w:tc>
        <w:tc>
          <w:tcPr>
            <w:tcW w:w="5386" w:type="dxa"/>
            <w:shd w:val="clear" w:color="auto" w:fill="FFFFFF"/>
          </w:tcPr>
          <w:p w14:paraId="693C9182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1.35</w:t>
            </w:r>
          </w:p>
        </w:tc>
      </w:tr>
      <w:tr w14:paraId="342FA7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191D195D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水浮力的标准组合分项系数</w:t>
            </w:r>
          </w:p>
        </w:tc>
        <w:tc>
          <w:tcPr>
            <w:tcW w:w="5386" w:type="dxa"/>
            <w:shd w:val="clear" w:color="auto" w:fill="FFFFFF"/>
          </w:tcPr>
          <w:p w14:paraId="6DA8B2BD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 w14:paraId="54420A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0F7EF560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执行《建筑结构可靠性设计统一标准》</w:t>
            </w:r>
          </w:p>
        </w:tc>
        <w:tc>
          <w:tcPr>
            <w:tcW w:w="5386" w:type="dxa"/>
            <w:shd w:val="clear" w:color="auto" w:fill="FFFFFF"/>
          </w:tcPr>
          <w:p w14:paraId="643AF649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 w14:paraId="722A23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6EF86925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人防等级</w:t>
            </w:r>
          </w:p>
        </w:tc>
        <w:tc>
          <w:tcPr>
            <w:tcW w:w="5386" w:type="dxa"/>
            <w:shd w:val="clear" w:color="auto" w:fill="FFFFFF"/>
          </w:tcPr>
          <w:p w14:paraId="2A62F645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无</w:t>
            </w:r>
          </w:p>
        </w:tc>
      </w:tr>
      <w:tr w14:paraId="59E166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43D66B1B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底板等效静荷载(kPa)</w:t>
            </w:r>
          </w:p>
        </w:tc>
        <w:tc>
          <w:tcPr>
            <w:tcW w:w="5386" w:type="dxa"/>
            <w:shd w:val="clear" w:color="auto" w:fill="FFFFFF"/>
          </w:tcPr>
          <w:p w14:paraId="0266B330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</w:t>
            </w:r>
          </w:p>
        </w:tc>
      </w:tr>
    </w:tbl>
    <w:p w14:paraId="3ECDC641">
      <w:pPr>
        <w:pStyle w:val="3"/>
      </w:pPr>
      <w:bookmarkStart w:id="5" w:name="_Toc21564"/>
      <w:r>
        <w:t>3地基承载力参数</w:t>
      </w:r>
      <w:bookmarkEnd w:id="5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 w14:paraId="4F2C1B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579DE045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确定地基承载力时采用的规范</w:t>
            </w:r>
          </w:p>
        </w:tc>
        <w:tc>
          <w:tcPr>
            <w:tcW w:w="5386" w:type="dxa"/>
            <w:shd w:val="clear" w:color="auto" w:fill="FFFFFF"/>
          </w:tcPr>
          <w:p w14:paraId="3E2192B6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中华人民共和国国家标准 地基规范GB50007-2011 5.2.4 综合法</w:t>
            </w:r>
          </w:p>
        </w:tc>
      </w:tr>
      <w:tr w14:paraId="0749F7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3F9B3F63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地基承载力特征值</w:t>
            </w:r>
          </w:p>
        </w:tc>
        <w:tc>
          <w:tcPr>
            <w:tcW w:w="5386" w:type="dxa"/>
            <w:shd w:val="clear" w:color="auto" w:fill="FFFFFF"/>
          </w:tcPr>
          <w:p w14:paraId="129DF7C1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140.0</w:t>
            </w:r>
          </w:p>
        </w:tc>
      </w:tr>
      <w:tr w14:paraId="15FA99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0D8EBFDB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基础宽度的地基承载力修正系数</w:t>
            </w:r>
          </w:p>
        </w:tc>
        <w:tc>
          <w:tcPr>
            <w:tcW w:w="5386" w:type="dxa"/>
            <w:shd w:val="clear" w:color="auto" w:fill="FFFFFF"/>
          </w:tcPr>
          <w:p w14:paraId="57EB9910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 w14:paraId="16BD8C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1AC77075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基础埋深的地基承载力修正系数</w:t>
            </w:r>
          </w:p>
        </w:tc>
        <w:tc>
          <w:tcPr>
            <w:tcW w:w="5386" w:type="dxa"/>
            <w:shd w:val="clear" w:color="auto" w:fill="FFFFFF"/>
          </w:tcPr>
          <w:p w14:paraId="0A161EB3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 w14:paraId="3CE133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6640E83C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基础底面以下土的重度(或浮重度)</w:t>
            </w:r>
          </w:p>
        </w:tc>
        <w:tc>
          <w:tcPr>
            <w:tcW w:w="5386" w:type="dxa"/>
            <w:shd w:val="clear" w:color="auto" w:fill="FFFFFF"/>
          </w:tcPr>
          <w:p w14:paraId="58C7D8B7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20.0</w:t>
            </w:r>
          </w:p>
        </w:tc>
      </w:tr>
      <w:tr w14:paraId="7A4758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7129B002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基础底面以上土的加权平均重度</w:t>
            </w:r>
          </w:p>
        </w:tc>
        <w:tc>
          <w:tcPr>
            <w:tcW w:w="5386" w:type="dxa"/>
            <w:shd w:val="clear" w:color="auto" w:fill="FFFFFF"/>
          </w:tcPr>
          <w:p w14:paraId="57FE3171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20.0</w:t>
            </w:r>
          </w:p>
        </w:tc>
      </w:tr>
      <w:tr w14:paraId="1BB4EB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38A1B14A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地基抗震承载力调整系数:</w:t>
            </w:r>
          </w:p>
        </w:tc>
        <w:tc>
          <w:tcPr>
            <w:tcW w:w="5386" w:type="dxa"/>
            <w:shd w:val="clear" w:color="auto" w:fill="FFFFFF"/>
          </w:tcPr>
          <w:p w14:paraId="3AB4A3C0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1.100</w:t>
            </w:r>
          </w:p>
        </w:tc>
      </w:tr>
    </w:tbl>
    <w:p w14:paraId="026F3FE1">
      <w:pPr>
        <w:pStyle w:val="3"/>
      </w:pPr>
      <w:bookmarkStart w:id="6" w:name="_Toc3353"/>
      <w:r>
        <w:t>4沉降参数</w:t>
      </w:r>
      <w:bookmarkEnd w:id="6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 w14:paraId="4967BB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476743DD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是否进行沉降计算</w:t>
            </w:r>
          </w:p>
        </w:tc>
        <w:tc>
          <w:tcPr>
            <w:tcW w:w="5386" w:type="dxa"/>
            <w:shd w:val="clear" w:color="auto" w:fill="FFFFFF"/>
          </w:tcPr>
          <w:p w14:paraId="355FCEBB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 w14:paraId="4143EA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50DE4C90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根据迭代确定沉降</w:t>
            </w:r>
          </w:p>
        </w:tc>
        <w:tc>
          <w:tcPr>
            <w:tcW w:w="5386" w:type="dxa"/>
            <w:shd w:val="clear" w:color="auto" w:fill="FFFFFF"/>
          </w:tcPr>
          <w:p w14:paraId="6C5BF111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 w14:paraId="035E24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1C400AEE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根据迭代确定施工步沉降</w:t>
            </w:r>
          </w:p>
        </w:tc>
        <w:tc>
          <w:tcPr>
            <w:tcW w:w="5386" w:type="dxa"/>
            <w:shd w:val="clear" w:color="auto" w:fill="FFFFFF"/>
          </w:tcPr>
          <w:p w14:paraId="3061FABD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 w14:paraId="19F1B0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4163F7BE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筏板沉降计算方法</w:t>
            </w:r>
          </w:p>
        </w:tc>
        <w:tc>
          <w:tcPr>
            <w:tcW w:w="5386" w:type="dxa"/>
            <w:shd w:val="clear" w:color="auto" w:fill="FFFFFF"/>
          </w:tcPr>
          <w:p w14:paraId="4A6EEEA9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分层总和法</w:t>
            </w:r>
          </w:p>
        </w:tc>
      </w:tr>
      <w:tr w14:paraId="2361F8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7BF7037B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土的(平均)泊松比</w:t>
            </w:r>
          </w:p>
        </w:tc>
        <w:tc>
          <w:tcPr>
            <w:tcW w:w="5386" w:type="dxa"/>
            <w:shd w:val="clear" w:color="auto" w:fill="FFFFFF"/>
          </w:tcPr>
          <w:p w14:paraId="1308A40B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0.35</w:t>
            </w:r>
          </w:p>
        </w:tc>
      </w:tr>
      <w:tr w14:paraId="1902EA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4BC6B96D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单元沉降计算方法</w:t>
            </w:r>
          </w:p>
        </w:tc>
        <w:tc>
          <w:tcPr>
            <w:tcW w:w="5386" w:type="dxa"/>
            <w:shd w:val="clear" w:color="auto" w:fill="FFFFFF"/>
          </w:tcPr>
          <w:p w14:paraId="51479941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完全柔性算法</w:t>
            </w:r>
          </w:p>
        </w:tc>
      </w:tr>
      <w:tr w14:paraId="121965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4727494B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考虑相邻荷载的水平面影响范围(m)</w:t>
            </w:r>
          </w:p>
        </w:tc>
        <w:tc>
          <w:tcPr>
            <w:tcW w:w="5386" w:type="dxa"/>
            <w:shd w:val="clear" w:color="auto" w:fill="FFFFFF"/>
          </w:tcPr>
          <w:p w14:paraId="5B959542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10.00</w:t>
            </w:r>
          </w:p>
        </w:tc>
      </w:tr>
      <w:tr w14:paraId="4FC244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1C4A73F8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考虑相邻桩基的水平面影响范围(几倍桩长)</w:t>
            </w:r>
          </w:p>
        </w:tc>
        <w:tc>
          <w:tcPr>
            <w:tcW w:w="5386" w:type="dxa"/>
            <w:shd w:val="clear" w:color="auto" w:fill="FFFFFF"/>
          </w:tcPr>
          <w:p w14:paraId="31FDCBE3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0.60</w:t>
            </w:r>
          </w:p>
        </w:tc>
      </w:tr>
      <w:tr w14:paraId="55AFEF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4037AE30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明德林沉降桩顶荷载效应</w:t>
            </w:r>
          </w:p>
        </w:tc>
        <w:tc>
          <w:tcPr>
            <w:tcW w:w="5386" w:type="dxa"/>
            <w:shd w:val="clear" w:color="auto" w:fill="FFFFFF"/>
          </w:tcPr>
          <w:p w14:paraId="4A6967AB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总荷载</w:t>
            </w:r>
          </w:p>
        </w:tc>
      </w:tr>
      <w:tr w14:paraId="2DAA8B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6CBC0B3B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自动计算桩端阻力比</w:t>
            </w:r>
          </w:p>
        </w:tc>
        <w:tc>
          <w:tcPr>
            <w:tcW w:w="5386" w:type="dxa"/>
            <w:shd w:val="clear" w:color="auto" w:fill="FFFFFF"/>
          </w:tcPr>
          <w:p w14:paraId="7A819ACF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0.20</w:t>
            </w:r>
          </w:p>
        </w:tc>
      </w:tr>
      <w:tr w14:paraId="7996CA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1930B22D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均匀分布侧阻力比</w:t>
            </w:r>
          </w:p>
        </w:tc>
        <w:tc>
          <w:tcPr>
            <w:tcW w:w="5386" w:type="dxa"/>
            <w:shd w:val="clear" w:color="auto" w:fill="FFFFFF"/>
          </w:tcPr>
          <w:p w14:paraId="6E5DE72D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 w14:paraId="786AA8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736DA640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沉降计算深度Zn(m)</w:t>
            </w:r>
          </w:p>
        </w:tc>
        <w:tc>
          <w:tcPr>
            <w:tcW w:w="5386" w:type="dxa"/>
            <w:shd w:val="clear" w:color="auto" w:fill="FFFFFF"/>
          </w:tcPr>
          <w:p w14:paraId="4648FAAE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10.00</w:t>
            </w:r>
          </w:p>
        </w:tc>
      </w:tr>
      <w:tr w14:paraId="5B0BDC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36D33DDE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计算土层厚度△z(m)</w:t>
            </w:r>
          </w:p>
        </w:tc>
        <w:tc>
          <w:tcPr>
            <w:tcW w:w="5386" w:type="dxa"/>
            <w:shd w:val="clear" w:color="auto" w:fill="FFFFFF"/>
          </w:tcPr>
          <w:p w14:paraId="522E3076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 w14:paraId="1FCA59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47E3640E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沉降计算调整系数</w:t>
            </w:r>
          </w:p>
        </w:tc>
        <w:tc>
          <w:tcPr>
            <w:tcW w:w="5386" w:type="dxa"/>
            <w:shd w:val="clear" w:color="auto" w:fill="FFFFFF"/>
          </w:tcPr>
          <w:p w14:paraId="6461E6F1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 w14:paraId="1D3E63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31BACCD7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桩基沉降计算调整系数</w:t>
            </w:r>
          </w:p>
        </w:tc>
        <w:tc>
          <w:tcPr>
            <w:tcW w:w="5386" w:type="dxa"/>
            <w:shd w:val="clear" w:color="auto" w:fill="FFFFFF"/>
          </w:tcPr>
          <w:p w14:paraId="49C03E51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 w14:paraId="00A35A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70A58331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考虑回弹再压缩</w:t>
            </w:r>
          </w:p>
        </w:tc>
        <w:tc>
          <w:tcPr>
            <w:tcW w:w="5386" w:type="dxa"/>
            <w:shd w:val="clear" w:color="auto" w:fill="FFFFFF"/>
          </w:tcPr>
          <w:p w14:paraId="081435E8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</w:tbl>
    <w:p w14:paraId="6D05CBCC">
      <w:pPr>
        <w:pStyle w:val="3"/>
      </w:pPr>
      <w:bookmarkStart w:id="7" w:name="_Toc1251"/>
      <w:r>
        <w:t>5计算设计参数</w:t>
      </w:r>
      <w:bookmarkEnd w:id="7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 w14:paraId="1756F9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1C463B1E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计算模型</w:t>
            </w:r>
          </w:p>
        </w:tc>
        <w:tc>
          <w:tcPr>
            <w:tcW w:w="5386" w:type="dxa"/>
            <w:shd w:val="clear" w:color="auto" w:fill="FFFFFF"/>
          </w:tcPr>
          <w:p w14:paraId="33FB194D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Winkler模型</w:t>
            </w:r>
          </w:p>
        </w:tc>
      </w:tr>
      <w:tr w14:paraId="569755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1B85D3F3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梁元法</w:t>
            </w:r>
          </w:p>
        </w:tc>
        <w:tc>
          <w:tcPr>
            <w:tcW w:w="5386" w:type="dxa"/>
            <w:shd w:val="clear" w:color="auto" w:fill="FFFFFF"/>
          </w:tcPr>
          <w:p w14:paraId="256BF196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 w14:paraId="37351E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249F1F65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地基类型</w:t>
            </w:r>
          </w:p>
        </w:tc>
        <w:tc>
          <w:tcPr>
            <w:tcW w:w="5386" w:type="dxa"/>
            <w:shd w:val="clear" w:color="auto" w:fill="FFFFFF"/>
          </w:tcPr>
          <w:p w14:paraId="4C770A65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天然地基、常规桩基</w:t>
            </w:r>
          </w:p>
        </w:tc>
      </w:tr>
      <w:tr w14:paraId="167935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384FDBF4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上部结构刚度影响</w:t>
            </w:r>
          </w:p>
        </w:tc>
        <w:tc>
          <w:tcPr>
            <w:tcW w:w="5386" w:type="dxa"/>
            <w:shd w:val="clear" w:color="auto" w:fill="FFFFFF"/>
          </w:tcPr>
          <w:p w14:paraId="1C4BF1DA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不考虑</w:t>
            </w:r>
          </w:p>
        </w:tc>
      </w:tr>
      <w:tr w14:paraId="6E0EC3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7D3E5ED2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剪力墙考虑高度(m)</w:t>
            </w:r>
          </w:p>
        </w:tc>
        <w:tc>
          <w:tcPr>
            <w:tcW w:w="5386" w:type="dxa"/>
            <w:shd w:val="clear" w:color="auto" w:fill="FFFFFF"/>
          </w:tcPr>
          <w:p w14:paraId="784FC193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10.00</w:t>
            </w:r>
          </w:p>
        </w:tc>
      </w:tr>
      <w:tr w14:paraId="308121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6E630EDF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自动将防水板外边缘按固端处理</w:t>
            </w:r>
          </w:p>
        </w:tc>
        <w:tc>
          <w:tcPr>
            <w:tcW w:w="5386" w:type="dxa"/>
            <w:shd w:val="clear" w:color="auto" w:fill="FFFFFF"/>
          </w:tcPr>
          <w:p w14:paraId="0B138D0B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 w14:paraId="4E1A15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7D3F9BCB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有限元网格控制边长(m)</w:t>
            </w:r>
          </w:p>
        </w:tc>
        <w:tc>
          <w:tcPr>
            <w:tcW w:w="5386" w:type="dxa"/>
            <w:shd w:val="clear" w:color="auto" w:fill="FFFFFF"/>
          </w:tcPr>
          <w:p w14:paraId="04C9D988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 w14:paraId="2D04AE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30BF269D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网格划分方法</w:t>
            </w:r>
          </w:p>
        </w:tc>
        <w:tc>
          <w:tcPr>
            <w:tcW w:w="5386" w:type="dxa"/>
            <w:shd w:val="clear" w:color="auto" w:fill="FFFFFF"/>
          </w:tcPr>
          <w:p w14:paraId="3E15BCBF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铺砌法</w:t>
            </w:r>
          </w:p>
        </w:tc>
      </w:tr>
      <w:tr w14:paraId="203F6C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102DE9CC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考虑罚单元</w:t>
            </w:r>
          </w:p>
        </w:tc>
        <w:tc>
          <w:tcPr>
            <w:tcW w:w="5386" w:type="dxa"/>
            <w:shd w:val="clear" w:color="auto" w:fill="FFFFFF"/>
          </w:tcPr>
          <w:p w14:paraId="0EE1049D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 w14:paraId="3D7EC9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1830FCAF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使用边交换算法</w:t>
            </w:r>
          </w:p>
        </w:tc>
        <w:tc>
          <w:tcPr>
            <w:tcW w:w="5386" w:type="dxa"/>
            <w:shd w:val="clear" w:color="auto" w:fill="FFFFFF"/>
          </w:tcPr>
          <w:p w14:paraId="4A87C062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 w14:paraId="01913E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1F9CE884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锚杆杆件弹性模量(kN/mm2)</w:t>
            </w:r>
          </w:p>
        </w:tc>
        <w:tc>
          <w:tcPr>
            <w:tcW w:w="5386" w:type="dxa"/>
            <w:shd w:val="clear" w:color="auto" w:fill="FFFFFF"/>
          </w:tcPr>
          <w:p w14:paraId="405A7262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200.00</w:t>
            </w:r>
          </w:p>
        </w:tc>
      </w:tr>
      <w:tr w14:paraId="6F401F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6B43E130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桩的嵌固系数</w:t>
            </w:r>
          </w:p>
        </w:tc>
        <w:tc>
          <w:tcPr>
            <w:tcW w:w="5386" w:type="dxa"/>
            <w:shd w:val="clear" w:color="auto" w:fill="FFFFFF"/>
          </w:tcPr>
          <w:p w14:paraId="5E3EEF9D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 w14:paraId="79DC26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57E69A26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防水板模型是否考虑桩锚作用</w:t>
            </w:r>
          </w:p>
        </w:tc>
        <w:tc>
          <w:tcPr>
            <w:tcW w:w="5386" w:type="dxa"/>
            <w:shd w:val="clear" w:color="auto" w:fill="FFFFFF"/>
          </w:tcPr>
          <w:p w14:paraId="228C76F2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 w14:paraId="4C481F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3310A7CC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基床系数</w:t>
            </w:r>
          </w:p>
        </w:tc>
        <w:tc>
          <w:tcPr>
            <w:tcW w:w="5386" w:type="dxa"/>
            <w:shd w:val="clear" w:color="auto" w:fill="FFFFFF"/>
          </w:tcPr>
          <w:p w14:paraId="48F3698A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基于构件沉降反推</w:t>
            </w:r>
          </w:p>
        </w:tc>
      </w:tr>
      <w:tr w14:paraId="5E607A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1AF34D9D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桩刚度</w:t>
            </w:r>
          </w:p>
        </w:tc>
        <w:tc>
          <w:tcPr>
            <w:tcW w:w="5386" w:type="dxa"/>
            <w:shd w:val="clear" w:color="auto" w:fill="FFFFFF"/>
          </w:tcPr>
          <w:p w14:paraId="29C29A1B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桩基规范附录C</w:t>
            </w:r>
          </w:p>
        </w:tc>
      </w:tr>
      <w:tr w14:paraId="7E67F1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576B5414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计算考虑板自重</w:t>
            </w:r>
          </w:p>
        </w:tc>
        <w:tc>
          <w:tcPr>
            <w:tcW w:w="5386" w:type="dxa"/>
            <w:shd w:val="clear" w:color="auto" w:fill="FFFFFF"/>
          </w:tcPr>
          <w:p w14:paraId="28573B80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 w14:paraId="05A667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4ABEF88A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荷载施加考虑柱墙实际尺寸</w:t>
            </w:r>
          </w:p>
        </w:tc>
        <w:tc>
          <w:tcPr>
            <w:tcW w:w="5386" w:type="dxa"/>
            <w:shd w:val="clear" w:color="auto" w:fill="FFFFFF"/>
          </w:tcPr>
          <w:p w14:paraId="3984187A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 w14:paraId="2FE441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18584015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后浇带施工前加载比例</w:t>
            </w:r>
          </w:p>
        </w:tc>
        <w:tc>
          <w:tcPr>
            <w:tcW w:w="5386" w:type="dxa"/>
            <w:shd w:val="clear" w:color="auto" w:fill="FFFFFF"/>
          </w:tcPr>
          <w:p w14:paraId="0E27E7EF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0.50</w:t>
            </w:r>
          </w:p>
        </w:tc>
      </w:tr>
      <w:tr w14:paraId="7818B4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1B4BD289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后浇带系数只影响恒载</w:t>
            </w:r>
          </w:p>
        </w:tc>
        <w:tc>
          <w:tcPr>
            <w:tcW w:w="5386" w:type="dxa"/>
            <w:shd w:val="clear" w:color="auto" w:fill="FFFFFF"/>
          </w:tcPr>
          <w:p w14:paraId="66439674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 w14:paraId="57107B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3301F620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线性方程组解法</w:t>
            </w:r>
          </w:p>
        </w:tc>
        <w:tc>
          <w:tcPr>
            <w:tcW w:w="5386" w:type="dxa"/>
            <w:shd w:val="clear" w:color="auto" w:fill="FFFFFF"/>
          </w:tcPr>
          <w:p w14:paraId="27473B5A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Mumps</w:t>
            </w:r>
          </w:p>
        </w:tc>
      </w:tr>
      <w:tr w14:paraId="2B361C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14F8EC0A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非线性迭代最大次数</w:t>
            </w:r>
          </w:p>
        </w:tc>
        <w:tc>
          <w:tcPr>
            <w:tcW w:w="5386" w:type="dxa"/>
            <w:shd w:val="clear" w:color="auto" w:fill="FFFFFF"/>
          </w:tcPr>
          <w:p w14:paraId="5248164C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</w:t>
            </w:r>
          </w:p>
        </w:tc>
      </w:tr>
      <w:tr w14:paraId="607C61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77534344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迭代误差控制参数(mm)</w:t>
            </w:r>
          </w:p>
        </w:tc>
        <w:tc>
          <w:tcPr>
            <w:tcW w:w="5386" w:type="dxa"/>
            <w:shd w:val="clear" w:color="auto" w:fill="FFFFFF"/>
          </w:tcPr>
          <w:p w14:paraId="1AF2B31B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</w:t>
            </w:r>
          </w:p>
        </w:tc>
      </w:tr>
      <w:tr w14:paraId="19AEA7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3360ADDB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非线性荷载加载步数</w:t>
            </w:r>
          </w:p>
        </w:tc>
        <w:tc>
          <w:tcPr>
            <w:tcW w:w="5386" w:type="dxa"/>
            <w:shd w:val="clear" w:color="auto" w:fill="FFFFFF"/>
          </w:tcPr>
          <w:p w14:paraId="2A45F129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</w:t>
            </w:r>
          </w:p>
        </w:tc>
      </w:tr>
      <w:tr w14:paraId="760FCE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465D43E2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板单元内设计弯矩统计依据</w:t>
            </w:r>
          </w:p>
        </w:tc>
        <w:tc>
          <w:tcPr>
            <w:tcW w:w="5386" w:type="dxa"/>
            <w:shd w:val="clear" w:color="auto" w:fill="FFFFFF"/>
          </w:tcPr>
          <w:p w14:paraId="1B88F6D4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最大值</w:t>
            </w:r>
          </w:p>
        </w:tc>
      </w:tr>
      <w:tr w14:paraId="64DE6C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7FCFA233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箍筋间距(mm)</w:t>
            </w:r>
          </w:p>
        </w:tc>
        <w:tc>
          <w:tcPr>
            <w:tcW w:w="5386" w:type="dxa"/>
            <w:shd w:val="clear" w:color="auto" w:fill="FFFFFF"/>
          </w:tcPr>
          <w:p w14:paraId="12164C82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200</w:t>
            </w:r>
          </w:p>
        </w:tc>
      </w:tr>
      <w:tr w14:paraId="459669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6C9841F1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配筋到柱墙边</w:t>
            </w:r>
          </w:p>
        </w:tc>
        <w:tc>
          <w:tcPr>
            <w:tcW w:w="5386" w:type="dxa"/>
            <w:shd w:val="clear" w:color="auto" w:fill="FFFFFF"/>
          </w:tcPr>
          <w:p w14:paraId="72C96E53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 w14:paraId="7708E4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0B6FE80D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基础设计采用沉降模型的桩土刚度</w:t>
            </w:r>
          </w:p>
        </w:tc>
        <w:tc>
          <w:tcPr>
            <w:tcW w:w="5386" w:type="dxa"/>
            <w:shd w:val="clear" w:color="auto" w:fill="FFFFFF"/>
          </w:tcPr>
          <w:p w14:paraId="7F1CD2C6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 w14:paraId="478DCE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41DCC8EC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柱底设计弯矩折减系数</w:t>
            </w:r>
          </w:p>
        </w:tc>
        <w:tc>
          <w:tcPr>
            <w:tcW w:w="5386" w:type="dxa"/>
            <w:shd w:val="clear" w:color="auto" w:fill="FFFFFF"/>
          </w:tcPr>
          <w:p w14:paraId="1584930A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 w14:paraId="5EF42C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011DB196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墙底设计弯矩折减系数</w:t>
            </w:r>
          </w:p>
        </w:tc>
        <w:tc>
          <w:tcPr>
            <w:tcW w:w="5386" w:type="dxa"/>
            <w:shd w:val="clear" w:color="auto" w:fill="FFFFFF"/>
          </w:tcPr>
          <w:p w14:paraId="5E7668D2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</w:tbl>
    <w:p w14:paraId="30EE640C">
      <w:pPr>
        <w:pStyle w:val="16"/>
        <w:jc w:val="left"/>
      </w:pPr>
      <w:bookmarkStart w:id="8" w:name="_Toc13910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4. 模型概况</w:t>
      </w:r>
      <w:bookmarkEnd w:id="8"/>
    </w:p>
    <w:p w14:paraId="4A98FF7E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表4-1构件数目统计</w:t>
      </w:r>
    </w:p>
    <w:tbl>
      <w:tblPr>
        <w:tblStyle w:val="33"/>
        <w:tblW w:w="9072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2268"/>
        <w:gridCol w:w="5670"/>
      </w:tblGrid>
      <w:tr w14:paraId="03962036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402" w:type="dxa"/>
            <w:gridSpan w:val="2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 w14:paraId="26CAC59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构件类型</w:t>
            </w:r>
          </w:p>
        </w:tc>
        <w:tc>
          <w:tcPr>
            <w:tcW w:w="5670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 w14:paraId="6C38B42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构件数目</w:t>
            </w:r>
          </w:p>
        </w:tc>
      </w:tr>
      <w:tr w14:paraId="68FA7E7C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restart"/>
            <w:shd w:val="clear" w:color="auto" w:fill="FFFFFF"/>
            <w:vAlign w:val="center"/>
          </w:tcPr>
          <w:p w14:paraId="132F84F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筏板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47618F9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筏板</w:t>
            </w:r>
          </w:p>
        </w:tc>
        <w:tc>
          <w:tcPr>
            <w:tcW w:w="5670" w:type="dxa"/>
            <w:shd w:val="clear" w:color="auto" w:fill="FFFFFF"/>
            <w:vAlign w:val="center"/>
          </w:tcPr>
          <w:p w14:paraId="105D782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</w:t>
            </w:r>
          </w:p>
        </w:tc>
      </w:tr>
      <w:tr w14:paraId="36E2D502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571DFD7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77E0555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加厚区数</w:t>
            </w:r>
          </w:p>
        </w:tc>
        <w:tc>
          <w:tcPr>
            <w:tcW w:w="5670" w:type="dxa"/>
            <w:shd w:val="clear" w:color="auto" w:fill="FFFFFF"/>
            <w:vAlign w:val="center"/>
          </w:tcPr>
          <w:p w14:paraId="5AF9749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</w:t>
            </w:r>
          </w:p>
        </w:tc>
      </w:tr>
      <w:tr w14:paraId="4D4D5270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7D48470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3AAEA0D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减薄数</w:t>
            </w:r>
          </w:p>
        </w:tc>
        <w:tc>
          <w:tcPr>
            <w:tcW w:w="5670" w:type="dxa"/>
            <w:shd w:val="clear" w:color="auto" w:fill="FFFFFF"/>
            <w:vAlign w:val="center"/>
          </w:tcPr>
          <w:p w14:paraId="739FBE2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</w:t>
            </w:r>
          </w:p>
        </w:tc>
      </w:tr>
      <w:tr w14:paraId="1295117D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7D92986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70442C3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集水坑电梯井</w:t>
            </w:r>
          </w:p>
        </w:tc>
        <w:tc>
          <w:tcPr>
            <w:tcW w:w="5670" w:type="dxa"/>
            <w:shd w:val="clear" w:color="auto" w:fill="FFFFFF"/>
            <w:vAlign w:val="center"/>
          </w:tcPr>
          <w:p w14:paraId="17A00CF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</w:t>
            </w:r>
          </w:p>
        </w:tc>
      </w:tr>
      <w:tr w14:paraId="08561674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5E4A9ED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78C34FD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洞口</w:t>
            </w:r>
          </w:p>
        </w:tc>
        <w:tc>
          <w:tcPr>
            <w:tcW w:w="5670" w:type="dxa"/>
            <w:shd w:val="clear" w:color="auto" w:fill="FFFFFF"/>
            <w:vAlign w:val="center"/>
          </w:tcPr>
          <w:p w14:paraId="410F615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</w:t>
            </w:r>
          </w:p>
        </w:tc>
      </w:tr>
    </w:tbl>
    <w:p w14:paraId="6DE0639E">
      <w:pPr>
        <w:pStyle w:val="16"/>
        <w:jc w:val="left"/>
      </w:pPr>
      <w:bookmarkStart w:id="9" w:name="_Toc6071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5. 工况和组合</w:t>
      </w:r>
      <w:bookmarkEnd w:id="9"/>
    </w:p>
    <w:p w14:paraId="6604CB7A">
      <w:pPr>
        <w:pStyle w:val="3"/>
        <w:jc w:val="left"/>
      </w:pPr>
      <w:bookmarkStart w:id="10" w:name="_Toc4567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工况信息</w:t>
      </w:r>
      <w:bookmarkEnd w:id="10"/>
    </w:p>
    <w:p w14:paraId="761B01DB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表5-1工况荷载统计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2551"/>
        <w:gridCol w:w="2552"/>
        <w:gridCol w:w="2552"/>
      </w:tblGrid>
      <w:tr w14:paraId="064B3D7E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</w:tblPrEx>
        <w:trPr>
          <w:tblHeader/>
          <w:jc w:val="center"/>
        </w:trPr>
        <w:tc>
          <w:tcPr>
            <w:tcW w:w="255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 w14:paraId="6F7F107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工况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 w14:paraId="0B1A350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竖向力(kN)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 w14:paraId="7E2C26A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X向水平力(kN)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 w14:paraId="3E18BB9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Y向水平力(kN)</w:t>
            </w:r>
          </w:p>
        </w:tc>
      </w:tr>
      <w:tr w14:paraId="05BE3453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 w14:paraId="34F6498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SATWE恒</w:t>
            </w:r>
          </w:p>
        </w:tc>
        <w:tc>
          <w:tcPr>
            <w:tcW w:w="2551" w:type="dxa"/>
            <w:shd w:val="clear" w:color="auto" w:fill="FFFFFF"/>
            <w:vAlign w:val="center"/>
          </w:tcPr>
          <w:p w14:paraId="2CB2E88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3037.58</w:t>
            </w:r>
          </w:p>
        </w:tc>
        <w:tc>
          <w:tcPr>
            <w:tcW w:w="2551" w:type="dxa"/>
            <w:shd w:val="clear" w:color="auto" w:fill="FFFFFF"/>
            <w:vAlign w:val="center"/>
          </w:tcPr>
          <w:p w14:paraId="0B6D1AE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 w14:paraId="5B64F95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 w14:paraId="18E2CF8A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 w14:paraId="17A837D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SATWE活</w:t>
            </w:r>
          </w:p>
        </w:tc>
        <w:tc>
          <w:tcPr>
            <w:tcW w:w="2551" w:type="dxa"/>
            <w:shd w:val="clear" w:color="auto" w:fill="FFFFFF"/>
            <w:vAlign w:val="center"/>
          </w:tcPr>
          <w:p w14:paraId="6DAD69D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344.01</w:t>
            </w:r>
          </w:p>
        </w:tc>
        <w:tc>
          <w:tcPr>
            <w:tcW w:w="2551" w:type="dxa"/>
            <w:shd w:val="clear" w:color="auto" w:fill="FFFFFF"/>
            <w:vAlign w:val="center"/>
          </w:tcPr>
          <w:p w14:paraId="0CB601D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 w14:paraId="3D30D02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 w14:paraId="5A81563F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 w14:paraId="683D29D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SATWE风x</w:t>
            </w:r>
          </w:p>
        </w:tc>
        <w:tc>
          <w:tcPr>
            <w:tcW w:w="2551" w:type="dxa"/>
            <w:shd w:val="clear" w:color="auto" w:fill="FFFFFF"/>
            <w:vAlign w:val="center"/>
          </w:tcPr>
          <w:p w14:paraId="543C6CB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 w14:paraId="0C88BF5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86.01</w:t>
            </w:r>
          </w:p>
        </w:tc>
        <w:tc>
          <w:tcPr>
            <w:tcW w:w="2551" w:type="dxa"/>
            <w:shd w:val="clear" w:color="auto" w:fill="FFFFFF"/>
            <w:vAlign w:val="center"/>
          </w:tcPr>
          <w:p w14:paraId="51FB318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 w14:paraId="77AC4219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 w14:paraId="09467D8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SATWE风y</w:t>
            </w:r>
          </w:p>
        </w:tc>
        <w:tc>
          <w:tcPr>
            <w:tcW w:w="2551" w:type="dxa"/>
            <w:shd w:val="clear" w:color="auto" w:fill="FFFFFF"/>
            <w:vAlign w:val="center"/>
          </w:tcPr>
          <w:p w14:paraId="2CFE97D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 w14:paraId="228036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 w14:paraId="6C6F7B8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203.92</w:t>
            </w:r>
          </w:p>
        </w:tc>
      </w:tr>
      <w:tr w14:paraId="2F69CC59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 w14:paraId="5998A33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SATWE地x</w:t>
            </w:r>
          </w:p>
        </w:tc>
        <w:tc>
          <w:tcPr>
            <w:tcW w:w="2551" w:type="dxa"/>
            <w:shd w:val="clear" w:color="auto" w:fill="FFFFFF"/>
            <w:vAlign w:val="center"/>
          </w:tcPr>
          <w:p w14:paraId="6B879FC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10.36</w:t>
            </w:r>
          </w:p>
        </w:tc>
        <w:tc>
          <w:tcPr>
            <w:tcW w:w="2551" w:type="dxa"/>
            <w:shd w:val="clear" w:color="auto" w:fill="FFFFFF"/>
            <w:vAlign w:val="center"/>
          </w:tcPr>
          <w:p w14:paraId="3A0BEE6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182.90</w:t>
            </w:r>
          </w:p>
        </w:tc>
        <w:tc>
          <w:tcPr>
            <w:tcW w:w="2551" w:type="dxa"/>
            <w:shd w:val="clear" w:color="auto" w:fill="FFFFFF"/>
            <w:vAlign w:val="center"/>
          </w:tcPr>
          <w:p w14:paraId="3462019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2.89</w:t>
            </w:r>
          </w:p>
        </w:tc>
      </w:tr>
      <w:tr w14:paraId="53BB6596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 w14:paraId="33EBB29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SATWE地y</w:t>
            </w:r>
          </w:p>
        </w:tc>
        <w:tc>
          <w:tcPr>
            <w:tcW w:w="2551" w:type="dxa"/>
            <w:shd w:val="clear" w:color="auto" w:fill="FFFFFF"/>
            <w:vAlign w:val="center"/>
          </w:tcPr>
          <w:p w14:paraId="787629C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-54.77</w:t>
            </w:r>
          </w:p>
        </w:tc>
        <w:tc>
          <w:tcPr>
            <w:tcW w:w="2551" w:type="dxa"/>
            <w:shd w:val="clear" w:color="auto" w:fill="FFFFFF"/>
            <w:vAlign w:val="center"/>
          </w:tcPr>
          <w:p w14:paraId="0BB7596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1.16</w:t>
            </w:r>
          </w:p>
        </w:tc>
        <w:tc>
          <w:tcPr>
            <w:tcW w:w="2551" w:type="dxa"/>
            <w:shd w:val="clear" w:color="auto" w:fill="FFFFFF"/>
            <w:vAlign w:val="center"/>
          </w:tcPr>
          <w:p w14:paraId="079113A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251.76</w:t>
            </w:r>
          </w:p>
        </w:tc>
      </w:tr>
    </w:tbl>
    <w:p w14:paraId="7A8D2C47">
      <w:pPr>
        <w:pStyle w:val="3"/>
        <w:jc w:val="left"/>
      </w:pPr>
      <w:bookmarkStart w:id="11" w:name="_Toc2649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2. 构件内力基本组合信息</w:t>
      </w:r>
      <w:bookmarkEnd w:id="11"/>
    </w:p>
    <w:p w14:paraId="65C9D560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表5-2标准组合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8505"/>
      </w:tblGrid>
      <w:tr w14:paraId="17577CC4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0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 w14:paraId="171A0DB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8505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 w14:paraId="555C38F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组合</w:t>
            </w:r>
          </w:p>
        </w:tc>
      </w:tr>
      <w:tr w14:paraId="4B80ED8F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5826565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1(1)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79A8D63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1.00*SATWE恒+1.00*SATWE活</w:t>
            </w:r>
          </w:p>
        </w:tc>
      </w:tr>
      <w:tr w14:paraId="2278543B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17E5A72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2(2)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2065C19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1.00*SATWE恒+1.00*SATWE风x</w:t>
            </w:r>
          </w:p>
        </w:tc>
      </w:tr>
      <w:tr w14:paraId="6F1A0089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504F996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3(3)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607085C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1.00*SATWE恒-1.00*SATWE风x</w:t>
            </w:r>
          </w:p>
        </w:tc>
      </w:tr>
      <w:tr w14:paraId="4E099296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473DDCA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4(4)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786145D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1.00*SATWE恒+1.00*SATWE风y</w:t>
            </w:r>
          </w:p>
        </w:tc>
      </w:tr>
      <w:tr w14:paraId="110F0100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61ABD2E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5(5)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5BB98ED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1.00*SATWE恒-1.00*SATWE风y</w:t>
            </w:r>
          </w:p>
        </w:tc>
      </w:tr>
      <w:tr w14:paraId="7776CD8E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51B5090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6(6)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6AEDC3C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1.00*SATWE恒+1.00*SATWE活+0.60*SATWE风x</w:t>
            </w:r>
          </w:p>
        </w:tc>
      </w:tr>
      <w:tr w14:paraId="57C39D93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1070371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7(7)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37C144D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1.00*SATWE恒+1.00*SATWE活-0.60*SATWE风x</w:t>
            </w:r>
          </w:p>
        </w:tc>
      </w:tr>
      <w:tr w14:paraId="4571F1A3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79D15E0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8(8)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4B06884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1.00*SATWE恒+1.00*SATWE活+0.60*SATWE风y</w:t>
            </w:r>
          </w:p>
        </w:tc>
      </w:tr>
      <w:tr w14:paraId="3B7CAD2C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4388B02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9(9)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6D9659F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1.00*SATWE恒+1.00*SATWE活-0.60*SATWE风y</w:t>
            </w:r>
          </w:p>
        </w:tc>
      </w:tr>
      <w:tr w14:paraId="670B6A5D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792CD6B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10(10)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4A936D6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1.00*SATWE恒+0.70*SATWE活+1.00*SATWE风x</w:t>
            </w:r>
          </w:p>
        </w:tc>
      </w:tr>
      <w:tr w14:paraId="3ED10ED6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70F2AEE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11(11)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165AFD6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1.00*SATWE恒+0.70*SATWE活-1.00*SATWE风x</w:t>
            </w:r>
          </w:p>
        </w:tc>
      </w:tr>
      <w:tr w14:paraId="0EAC8436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710D2DC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12(12)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48EBCD6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1.00*SATWE恒+0.70*SATWE活+1.00*SATWE风y</w:t>
            </w:r>
          </w:p>
        </w:tc>
      </w:tr>
      <w:tr w14:paraId="5DB1B1E4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3A1941A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13(13)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650A13B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1.00*SATWE恒+0.70*SATWE活-1.00*SATWE风y</w:t>
            </w:r>
          </w:p>
        </w:tc>
      </w:tr>
      <w:tr w14:paraId="73D00509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65E6709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14(14)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04D2186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1.00*SATWE恒+0.50*SATWE活+1.00*SATWE地x</w:t>
            </w:r>
          </w:p>
        </w:tc>
      </w:tr>
      <w:tr w14:paraId="6854B58D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1847C49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15(15)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47CD3DB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1.00*SATWE恒+0.50*SATWE活-1.00*SATWE地x</w:t>
            </w:r>
          </w:p>
        </w:tc>
      </w:tr>
      <w:tr w14:paraId="5D918FB1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2C4391E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16(16)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6AC0F92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1.00*SATWE恒+0.50*SATWE活+1.00*SATWE地y</w:t>
            </w:r>
          </w:p>
        </w:tc>
      </w:tr>
      <w:tr w14:paraId="0345AC17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21B6A44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17(17)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46187E0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1.00*SATWE恒+0.50*SATWE活-1.00*SATWE地y</w:t>
            </w:r>
          </w:p>
        </w:tc>
      </w:tr>
      <w:tr w14:paraId="0717F7B1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06" w:type="dxa"/>
            <w:gridSpan w:val="2"/>
            <w:shd w:val="clear" w:color="auto" w:fill="FFFFFF"/>
          </w:tcPr>
          <w:p w14:paraId="372E7522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*括号内的编号为组合总的编号</w:t>
            </w:r>
          </w:p>
        </w:tc>
      </w:tr>
    </w:tbl>
    <w:p w14:paraId="31FED1BC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表5-3准永久组合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8505"/>
      </w:tblGrid>
      <w:tr w14:paraId="1F3BD6CF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0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 w14:paraId="419A099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8505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 w14:paraId="46F7963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组合</w:t>
            </w:r>
          </w:p>
        </w:tc>
      </w:tr>
      <w:tr w14:paraId="152E4DFE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648A569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1(18)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3E246C5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1.00*SATWE恒+0.50*SATWE活</w:t>
            </w:r>
          </w:p>
        </w:tc>
      </w:tr>
      <w:tr w14:paraId="329CC9F5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06" w:type="dxa"/>
            <w:gridSpan w:val="2"/>
            <w:shd w:val="clear" w:color="auto" w:fill="FFFFFF"/>
          </w:tcPr>
          <w:p w14:paraId="2B659474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*括号内的编号为组合总的编号</w:t>
            </w:r>
          </w:p>
        </w:tc>
      </w:tr>
    </w:tbl>
    <w:p w14:paraId="23A1CF4F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表5-4基本组合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8505"/>
      </w:tblGrid>
      <w:tr w14:paraId="69117817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0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 w14:paraId="71CD760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8505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 w14:paraId="3424620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组合</w:t>
            </w:r>
          </w:p>
        </w:tc>
      </w:tr>
      <w:tr w14:paraId="39102B78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2ED04D2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1(19)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6E537E2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1.30*SATWE恒+1.50*SATWE活</w:t>
            </w:r>
          </w:p>
        </w:tc>
      </w:tr>
      <w:tr w14:paraId="16FE45E3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63E93BA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2(20)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1CFC9BD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1.30*SATWE恒+1.50*SATWE风x</w:t>
            </w:r>
          </w:p>
        </w:tc>
      </w:tr>
      <w:tr w14:paraId="43594ED3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6304E5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3(21)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6E4CB4C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1.30*SATWE恒-1.50*SATWE风x</w:t>
            </w:r>
          </w:p>
        </w:tc>
      </w:tr>
      <w:tr w14:paraId="3B67DF37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526C72A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4(22)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66561BB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1.30*SATWE恒+1.50*SATWE风y</w:t>
            </w:r>
          </w:p>
        </w:tc>
      </w:tr>
      <w:tr w14:paraId="4112D507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650A346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5(23)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760E627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1.30*SATWE恒-1.50*SATWE风y</w:t>
            </w:r>
          </w:p>
        </w:tc>
      </w:tr>
      <w:tr w14:paraId="78B67E27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3E5511C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6(24)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4E08475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1.30*SATWE恒+1.50*SATWE活+0.90*SATWE风x</w:t>
            </w:r>
          </w:p>
        </w:tc>
      </w:tr>
      <w:tr w14:paraId="6AFDDD70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067C697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7(25)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3008D9F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1.30*SATWE恒+1.50*SATWE活-0.90*SATWE风x</w:t>
            </w:r>
          </w:p>
        </w:tc>
      </w:tr>
      <w:tr w14:paraId="57C810A0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76DE698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8(26)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79E6F43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1.30*SATWE恒+1.50*SATWE活+0.90*SATWE风y</w:t>
            </w:r>
          </w:p>
        </w:tc>
      </w:tr>
      <w:tr w14:paraId="5F13640E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202308B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9(27)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0106D5B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1.30*SATWE恒+1.50*SATWE活-0.90*SATWE风y</w:t>
            </w:r>
          </w:p>
        </w:tc>
      </w:tr>
      <w:tr w14:paraId="4A6D7B98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35967B0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10(28)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13AE86B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1.30*SATWE恒+1.05*SATWE活+1.50*SATWE风x</w:t>
            </w:r>
          </w:p>
        </w:tc>
      </w:tr>
      <w:tr w14:paraId="180E5F3B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33C60B9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11(29)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1DF5B9A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1.30*SATWE恒+1.05*SATWE活-1.50*SATWE风x</w:t>
            </w:r>
          </w:p>
        </w:tc>
      </w:tr>
      <w:tr w14:paraId="470A600D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192E2C1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12(30)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10F04E4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1.30*SATWE恒+1.05*SATWE活+1.50*SATWE风y</w:t>
            </w:r>
          </w:p>
        </w:tc>
      </w:tr>
      <w:tr w14:paraId="23AC8167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65C5D32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13(31)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14C11D3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1.30*SATWE恒+1.05*SATWE活-1.50*SATWE风y</w:t>
            </w:r>
          </w:p>
        </w:tc>
      </w:tr>
      <w:tr w14:paraId="48D85299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136C765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14(32)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3AD6E76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1.30*SATWE恒+0.65*SATWE活+1.40*SATWE地x</w:t>
            </w:r>
          </w:p>
        </w:tc>
      </w:tr>
      <w:tr w14:paraId="235AB280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53D8BF3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15(33)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0A39FBA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1.30*SATWE恒+0.65*SATWE活-1.40*SATWE地x</w:t>
            </w:r>
          </w:p>
        </w:tc>
      </w:tr>
      <w:tr w14:paraId="5236E14A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4EADA41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16(34)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4E65A67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1.30*SATWE恒+0.65*SATWE活+1.40*SATWE地y</w:t>
            </w:r>
          </w:p>
        </w:tc>
      </w:tr>
      <w:tr w14:paraId="1E2D97BF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587F050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17(35)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73F05F5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1.30*SATWE恒+0.65*SATWE活-1.40*SATWE地y</w:t>
            </w:r>
          </w:p>
        </w:tc>
      </w:tr>
      <w:tr w14:paraId="70E56D37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06" w:type="dxa"/>
            <w:gridSpan w:val="2"/>
            <w:shd w:val="clear" w:color="auto" w:fill="FFFFFF"/>
          </w:tcPr>
          <w:p w14:paraId="03553565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*括号内的编号为组合总的编号</w:t>
            </w:r>
          </w:p>
        </w:tc>
      </w:tr>
    </w:tbl>
    <w:p w14:paraId="0E65B075">
      <w:pPr>
        <w:pStyle w:val="16"/>
        <w:jc w:val="left"/>
      </w:pPr>
      <w:bookmarkStart w:id="12" w:name="_Toc26397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6. 材料</w:t>
      </w:r>
      <w:bookmarkEnd w:id="12"/>
    </w:p>
    <w:p w14:paraId="2E450BA3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表6-1构件材料信息</w:t>
      </w:r>
    </w:p>
    <w:tbl>
      <w:tblPr>
        <w:tblStyle w:val="33"/>
        <w:tblW w:w="1105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1417"/>
        <w:gridCol w:w="1417"/>
        <w:gridCol w:w="1417"/>
        <w:gridCol w:w="1417"/>
        <w:gridCol w:w="1417"/>
        <w:gridCol w:w="850"/>
        <w:gridCol w:w="850"/>
        <w:gridCol w:w="854"/>
      </w:tblGrid>
      <w:tr w14:paraId="5C4F39E1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417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 w14:paraId="5EDA343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构件类型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 w14:paraId="4B32A23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混凝土级别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 w14:paraId="4C6B2AB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钢筋级别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 w14:paraId="4E4D80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箍筋级别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 w14:paraId="7F6E560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顶层保护层厚度(mm)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 w14:paraId="09CB447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底层保护层厚度(mm)</w:t>
            </w:r>
          </w:p>
        </w:tc>
        <w:tc>
          <w:tcPr>
            <w:tcW w:w="2551" w:type="dxa"/>
            <w:gridSpan w:val="3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 w14:paraId="6804C4B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最小配筋率(%)</w:t>
            </w:r>
          </w:p>
        </w:tc>
      </w:tr>
      <w:tr w14:paraId="7A765D3C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6197357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2C6DAC6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4D7560B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7490248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592B535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4E0EF8F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 w14:paraId="0F753B7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 w14:paraId="14742286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2B1CB39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5FA7B26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66EAD92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7380AAF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568DB8D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7DEFD02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 w14:paraId="4827FAF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 w14:paraId="3C478741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76EE09B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承台桩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3850C8E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2484A36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22719F3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4E405F5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474AB0C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 w14:paraId="378F468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</w:tr>
      <w:tr w14:paraId="03D46247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21D9D64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地基梁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44D9F22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4CF0C42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1B05C69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2A0E088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20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35ED8F8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08F97E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0C71EEA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4CE5FCB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 w14:paraId="41E79768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49F6413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筏板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7634481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15D6E94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640F2C0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6AC499E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20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0D2CC38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49A057A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658C1E6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 w14:paraId="714126D6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13AC477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586B85B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573691C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0CE8449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16643B2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22AE4EF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 w14:paraId="79F2486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</w:tr>
      <w:tr w14:paraId="2DB87B02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6099B7D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拉梁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0CE4D5F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0323136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6991AF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12B30DA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2C451B7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 w14:paraId="60646D6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 w14:paraId="0D30E59D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5F038AC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条基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5450B0A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3DDB503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15B7DF6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60EDB19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1218C30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 w14:paraId="5200BCD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 w14:paraId="318D85D2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6EC7F7A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独基短柱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6B5C63A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0550134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1617446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HPB300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3BA4D1E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428B50C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 w14:paraId="1CBCAC7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 w14:paraId="7937469B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56" w:type="dxa"/>
            <w:gridSpan w:val="9"/>
            <w:shd w:val="clear" w:color="auto" w:fill="FFFFFF"/>
          </w:tcPr>
          <w:p w14:paraId="3E7AA841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   注：1.地基梁最小配筋率三项分别为：梁肋、翼缘受力筋最小配筋率。2.筏板最小配筋率两项分别为：常规筏板、防水板的最小配筋率。3.最小配筋率填 0 时，表示该构件的最小配筋率按规范构造要求执行。</w:t>
            </w:r>
          </w:p>
        </w:tc>
      </w:tr>
    </w:tbl>
    <w:p w14:paraId="66A0F26D">
      <w:pPr>
        <w:pStyle w:val="16"/>
        <w:jc w:val="left"/>
      </w:pPr>
      <w:bookmarkStart w:id="13" w:name="_Toc19748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7. 结果简图</w:t>
      </w:r>
      <w:bookmarkEnd w:id="13"/>
    </w:p>
    <w:p w14:paraId="7FABBDBD">
      <w:pPr>
        <w:pStyle w:val="3"/>
        <w:jc w:val="left"/>
      </w:pPr>
      <w:bookmarkStart w:id="14" w:name="_Toc30859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模型基本简图</w:t>
      </w:r>
      <w:bookmarkEnd w:id="14"/>
    </w:p>
    <w:p w14:paraId="0685A2F8">
      <w:pPr>
        <w:sectPr>
          <w:headerReference r:id="rId3" w:type="default"/>
          <w:footerReference r:id="rId4" w:type="default"/>
          <w:pgSz w:w="11906" w:h="16838"/>
          <w:pgMar w:top="1814" w:right="1417" w:bottom="1814" w:left="1417" w:header="120" w:footer="200" w:gutter="0"/>
          <w:cols w:space="1134" w:num="1"/>
          <w:titlePg/>
          <w:docGrid w:type="lines" w:linePitch="113" w:charSpace="0"/>
        </w:sectPr>
      </w:pPr>
    </w:p>
    <w:p w14:paraId="185BEF55">
      <w:pPr>
        <w:jc w:val="center"/>
      </w:pPr>
      <w:r>
        <w:drawing>
          <wp:inline distT="0" distB="0" distL="0" distR="0">
            <wp:extent cx="8531860" cy="6047740"/>
            <wp:effectExtent l="0" t="0" r="0" b="0"/>
            <wp:docPr id="1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32000" cy="60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4D1CA3"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图7-1 模型基本简图</w:t>
      </w:r>
    </w:p>
    <w:p w14:paraId="2CFD44C2">
      <w:pPr>
        <w:spacing w:beforeLines="0" w:afterLines="0"/>
        <w:jc w:val="left"/>
      </w:pPr>
    </w:p>
    <w:p w14:paraId="5C39E65F">
      <w:pPr>
        <w:pStyle w:val="3"/>
        <w:jc w:val="left"/>
      </w:pPr>
      <w:bookmarkStart w:id="15" w:name="_Toc9878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2. 板面荷载简图</w:t>
      </w:r>
      <w:bookmarkEnd w:id="15"/>
    </w:p>
    <w:p w14:paraId="60E64E2D">
      <w:pPr>
        <w:jc w:val="center"/>
      </w:pPr>
      <w:r>
        <w:drawing>
          <wp:inline distT="0" distB="0" distL="0" distR="0">
            <wp:extent cx="8531860" cy="6047740"/>
            <wp:effectExtent l="0" t="0" r="0" b="0"/>
            <wp:docPr id="2" name="图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32000" cy="60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DE933C"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图7-2 板元面荷载简图</w:t>
      </w:r>
    </w:p>
    <w:p w14:paraId="2BF09A22">
      <w:pPr>
        <w:spacing w:beforeLines="0" w:afterLines="0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说明: 恒荷载(DL),活荷载(LL),人防(RF),低水位(WL),高水位(WU)。</w:t>
      </w:r>
    </w:p>
    <w:p w14:paraId="2F649A26">
      <w:pPr>
        <w:pStyle w:val="3"/>
        <w:jc w:val="left"/>
      </w:pPr>
      <w:bookmarkStart w:id="16" w:name="_Toc29091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3. 承载力计算结果</w:t>
      </w:r>
      <w:bookmarkEnd w:id="16"/>
    </w:p>
    <w:p w14:paraId="2C6D9757">
      <w:pPr>
        <w:pStyle w:val="4"/>
        <w:jc w:val="left"/>
      </w:pPr>
      <w:bookmarkStart w:id="17" w:name="_Toc7971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(1). 无震最大反力</w:t>
      </w:r>
      <w:bookmarkEnd w:id="17"/>
    </w:p>
    <w:p w14:paraId="25C12153">
      <w:pPr>
        <w:jc w:val="center"/>
      </w:pPr>
      <w:r>
        <w:drawing>
          <wp:inline distT="0" distB="0" distL="0" distR="0">
            <wp:extent cx="8531860" cy="6047740"/>
            <wp:effectExtent l="0" t="0" r="0" b="0"/>
            <wp:docPr id="3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32000" cy="60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110302"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图7-3 无震最大反力</w:t>
      </w:r>
    </w:p>
    <w:p w14:paraId="304EC8FB">
      <w:pPr>
        <w:spacing w:beforeLines="0" w:afterLines="0"/>
        <w:jc w:val="left"/>
      </w:pPr>
    </w:p>
    <w:p w14:paraId="76C9CE75">
      <w:pPr>
        <w:pStyle w:val="4"/>
        <w:jc w:val="left"/>
      </w:pPr>
      <w:bookmarkStart w:id="18" w:name="_Toc31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(2). 有震最大反力</w:t>
      </w:r>
      <w:bookmarkEnd w:id="18"/>
    </w:p>
    <w:p w14:paraId="1FD1D028">
      <w:pPr>
        <w:jc w:val="center"/>
      </w:pPr>
      <w:r>
        <w:drawing>
          <wp:inline distT="0" distB="0" distL="0" distR="0">
            <wp:extent cx="8531860" cy="6047740"/>
            <wp:effectExtent l="0" t="0" r="0" b="0"/>
            <wp:docPr id="4" name="图片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32000" cy="60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7BECCC"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图7-4 有震最大反力</w:t>
      </w:r>
    </w:p>
    <w:p w14:paraId="2D7AAF71">
      <w:pPr>
        <w:spacing w:beforeLines="0" w:afterLines="0"/>
        <w:jc w:val="left"/>
      </w:pPr>
    </w:p>
    <w:p w14:paraId="1206115B">
      <w:pPr>
        <w:pStyle w:val="3"/>
        <w:jc w:val="left"/>
      </w:pPr>
      <w:bookmarkStart w:id="19" w:name="_Toc8294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4. 配筋计算结果</w:t>
      </w:r>
      <w:bookmarkEnd w:id="19"/>
    </w:p>
    <w:p w14:paraId="1971D8AD">
      <w:pPr>
        <w:pStyle w:val="4"/>
        <w:jc w:val="left"/>
      </w:pPr>
      <w:bookmarkStart w:id="20" w:name="_Toc14031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(1). 配筋简图-顶筋(主模型)</w:t>
      </w:r>
      <w:bookmarkEnd w:id="20"/>
    </w:p>
    <w:p w14:paraId="4B71E7AF">
      <w:pPr>
        <w:jc w:val="center"/>
      </w:pPr>
      <w:r>
        <w:drawing>
          <wp:inline distT="0" distB="0" distL="0" distR="0">
            <wp:extent cx="8531860" cy="6047740"/>
            <wp:effectExtent l="0" t="0" r="0" b="0"/>
            <wp:docPr id="5" name="图片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32000" cy="60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F261D1"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图7-5 配筋简图-顶筋(主模型)</w:t>
      </w:r>
    </w:p>
    <w:p w14:paraId="7B57D18F">
      <w:pPr>
        <w:spacing w:beforeLines="0" w:afterLines="0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说明: 1、独基、承台配筋面积单位为cm*cm/m，三桩承台配筋另详图中文字说明。2、矩形“两桩承台按梁构件计算”的配筋面积单位为cm*cm，箍筋或水平/竖向分布筋间距s=200mm。3、板单元和梁单元的钢筋面积单位分别为cm*cm/m。4、地基梁、拉梁的配筋面积单位为cm*cm，箍筋间距s=200mm。5、地基梁[*]中的数字表示翼缘配筋，单位为cm*cm/m。6、地基梁（*）中的数字表示翼缘受剪R/S。7、短柱纵筋与箍筋的钢筋面积单位均为cm*cm。</w:t>
      </w:r>
    </w:p>
    <w:p w14:paraId="7DCDC124">
      <w:pPr>
        <w:pStyle w:val="4"/>
        <w:jc w:val="left"/>
      </w:pPr>
      <w:bookmarkStart w:id="21" w:name="_Toc2826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(2). 配筋简图-底筋(主模型)</w:t>
      </w:r>
      <w:bookmarkEnd w:id="21"/>
    </w:p>
    <w:p w14:paraId="0E72C585">
      <w:pPr>
        <w:jc w:val="center"/>
      </w:pPr>
      <w:r>
        <w:drawing>
          <wp:inline distT="0" distB="0" distL="0" distR="0">
            <wp:extent cx="8531860" cy="6047740"/>
            <wp:effectExtent l="0" t="0" r="0" b="0"/>
            <wp:docPr id="6" name="图片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32000" cy="60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3313D9"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图7-6 配筋简图-底筋(主模型)</w:t>
      </w:r>
    </w:p>
    <w:p w14:paraId="2D989C22">
      <w:pPr>
        <w:spacing w:beforeLines="0" w:afterLines="0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说明: 1、独基、承台配筋面积单位为cm*cm/m，三桩承台配筋另详图中文字说明。2、矩形“两桩承台按梁构件计算”的配筋面积单位为cm*cm，箍筋或水平/竖向分布筋间距s=200mm。3、板单元和梁单元的钢筋面积单位分别为cm*cm/m。4、地基梁、拉梁的配筋面积单位为cm*cm，箍筋间距s=200mm。5、地基梁[*]中的数字表示翼缘配筋，单位为cm*cm/m。6、地基梁（*）中的数字表示翼缘受剪R/S。7、短柱纵筋与箍筋的钢筋面积单位均为cm*cm。</w:t>
      </w:r>
    </w:p>
    <w:p w14:paraId="531FA239">
      <w:pPr>
        <w:pStyle w:val="3"/>
        <w:jc w:val="left"/>
      </w:pPr>
      <w:bookmarkStart w:id="22" w:name="_Toc4194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5. 冲剪局压图</w:t>
      </w:r>
      <w:bookmarkEnd w:id="22"/>
    </w:p>
    <w:p w14:paraId="3C88B864">
      <w:pPr>
        <w:pStyle w:val="4"/>
        <w:jc w:val="left"/>
      </w:pPr>
      <w:bookmarkStart w:id="23" w:name="_Toc24812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(1). 柱冲切板</w:t>
      </w:r>
      <w:bookmarkEnd w:id="23"/>
    </w:p>
    <w:p w14:paraId="2B7CA0B8">
      <w:pPr>
        <w:jc w:val="center"/>
      </w:pPr>
      <w:r>
        <w:drawing>
          <wp:inline distT="0" distB="0" distL="0" distR="0">
            <wp:extent cx="8531860" cy="6047740"/>
            <wp:effectExtent l="0" t="0" r="0" b="0"/>
            <wp:docPr id="7" name="图片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32000" cy="60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9550B5"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图7-7 柱冲切板</w:t>
      </w:r>
    </w:p>
    <w:p w14:paraId="1A916AB9">
      <w:pPr>
        <w:spacing w:beforeLines="0" w:afterLines="0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说明: 图中数字表示冲切安全系数，小于1时超限显红</w:t>
      </w:r>
    </w:p>
    <w:p w14:paraId="2355BF3E">
      <w:pPr>
        <w:pStyle w:val="4"/>
        <w:jc w:val="left"/>
      </w:pPr>
      <w:bookmarkStart w:id="24" w:name="_Toc22920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(2). 墙冲切板</w:t>
      </w:r>
      <w:bookmarkEnd w:id="24"/>
    </w:p>
    <w:p w14:paraId="05A24988">
      <w:pPr>
        <w:jc w:val="center"/>
      </w:pPr>
      <w:r>
        <w:drawing>
          <wp:inline distT="0" distB="0" distL="0" distR="0">
            <wp:extent cx="8531860" cy="6047740"/>
            <wp:effectExtent l="0" t="0" r="0" b="0"/>
            <wp:docPr id="8" name="图片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32000" cy="60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A2DBEA"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图7-8 墙冲切板</w:t>
      </w:r>
    </w:p>
    <w:p w14:paraId="48736E90">
      <w:pPr>
        <w:spacing w:beforeLines="0" w:afterLines="0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说明: 图中数字表示冲切安全系数，小于1时超限显红</w:t>
      </w:r>
    </w:p>
    <w:p w14:paraId="4584034F">
      <w:pPr>
        <w:pStyle w:val="4"/>
        <w:jc w:val="left"/>
      </w:pPr>
      <w:bookmarkStart w:id="25" w:name="_Toc19768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(3). 独基、承台、筏板局部加厚冲板</w:t>
      </w:r>
      <w:bookmarkEnd w:id="25"/>
    </w:p>
    <w:p w14:paraId="08977084">
      <w:pPr>
        <w:jc w:val="center"/>
      </w:pPr>
      <w:r>
        <w:drawing>
          <wp:inline distT="0" distB="0" distL="0" distR="0">
            <wp:extent cx="8531860" cy="6047740"/>
            <wp:effectExtent l="0" t="0" r="0" b="0"/>
            <wp:docPr id="9" name="图片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32000" cy="60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85AAD1"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图7-9 独基、承台、筏板局部加厚冲板</w:t>
      </w:r>
    </w:p>
    <w:p w14:paraId="077A2435">
      <w:pPr>
        <w:spacing w:beforeLines="0" w:afterLines="0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说明: 图中数字表示冲切安全系数，小于1时超限显红</w:t>
      </w:r>
    </w:p>
    <w:p w14:paraId="2D3FB354">
      <w:pPr>
        <w:pStyle w:val="4"/>
        <w:jc w:val="left"/>
      </w:pPr>
      <w:bookmarkStart w:id="26" w:name="_Toc17676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(4). 桩冲切板</w:t>
      </w:r>
      <w:bookmarkEnd w:id="26"/>
    </w:p>
    <w:p w14:paraId="3AB04C77">
      <w:pPr>
        <w:jc w:val="center"/>
      </w:pPr>
      <w:r>
        <w:drawing>
          <wp:inline distT="0" distB="0" distL="0" distR="0">
            <wp:extent cx="8531860" cy="6047740"/>
            <wp:effectExtent l="0" t="0" r="0" b="0"/>
            <wp:docPr id="10" name="图片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32000" cy="60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799060"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图7-10 桩冲切板</w:t>
      </w:r>
    </w:p>
    <w:p w14:paraId="5754AA27">
      <w:pPr>
        <w:spacing w:beforeLines="0" w:afterLines="0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说明: 图中数字表示冲切安全系数，小于1时超限显红</w:t>
      </w:r>
    </w:p>
    <w:p w14:paraId="1E29392B">
      <w:pPr>
        <w:pStyle w:val="4"/>
        <w:jc w:val="left"/>
      </w:pPr>
      <w:bookmarkStart w:id="27" w:name="_Toc25239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(5). 梁板底板冲剪</w:t>
      </w:r>
      <w:bookmarkEnd w:id="27"/>
    </w:p>
    <w:p w14:paraId="72775C2E">
      <w:pPr>
        <w:jc w:val="center"/>
      </w:pPr>
      <w:r>
        <w:drawing>
          <wp:inline distT="0" distB="0" distL="0" distR="0">
            <wp:extent cx="8531860" cy="6047740"/>
            <wp:effectExtent l="0" t="0" r="0" b="0"/>
            <wp:docPr id="11" name="图片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32000" cy="60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A17B53"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图7-11 梁板底板冲剪</w:t>
      </w:r>
    </w:p>
    <w:p w14:paraId="377FBC37">
      <w:pPr>
        <w:spacing w:beforeLines="0" w:afterLines="0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说明: Rp/Fl: 临界截面抗冲切承载力/阴影区基底平均净反力产生的冲切力设计值, &lt;1.0时显红  Rv/Vs: 临界截面受剪承载力/阴影区基底平均净反力产生的剪力设计值, &lt;1.0时显红</w:t>
      </w:r>
    </w:p>
    <w:p w14:paraId="7A1A6CF7">
      <w:pPr>
        <w:pStyle w:val="4"/>
        <w:jc w:val="left"/>
      </w:pPr>
      <w:bookmarkStart w:id="28" w:name="_Toc16853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(6). 局压柱、桩、墙</w:t>
      </w:r>
      <w:bookmarkEnd w:id="28"/>
    </w:p>
    <w:p w14:paraId="6EBAAC92">
      <w:pPr>
        <w:jc w:val="center"/>
      </w:pPr>
      <w:r>
        <w:drawing>
          <wp:inline distT="0" distB="0" distL="0" distR="0">
            <wp:extent cx="8531860" cy="6047740"/>
            <wp:effectExtent l="0" t="0" r="0" b="0"/>
            <wp:docPr id="12" name="图片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32000" cy="60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BF3C22"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图7-12 局压柱、桩、墙</w:t>
      </w:r>
    </w:p>
    <w:p w14:paraId="7254CEEB">
      <w:pPr>
        <w:spacing w:beforeLines="0" w:afterLines="0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说明: 图中数字表示冲切安全系数，小于1时超限显红</w:t>
      </w:r>
    </w:p>
    <w:p w14:paraId="70FAD96A">
      <w:pPr>
        <w:pStyle w:val="4"/>
        <w:jc w:val="left"/>
      </w:pPr>
      <w:bookmarkStart w:id="29" w:name="_Toc26535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(7). 独基、承台、条基冲切</w:t>
      </w:r>
      <w:bookmarkEnd w:id="29"/>
    </w:p>
    <w:p w14:paraId="15E5214E">
      <w:pPr>
        <w:jc w:val="center"/>
      </w:pPr>
      <w:r>
        <w:drawing>
          <wp:inline distT="0" distB="0" distL="0" distR="0">
            <wp:extent cx="8531860" cy="6047740"/>
            <wp:effectExtent l="0" t="0" r="0" b="0"/>
            <wp:docPr id="13" name="图片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32000" cy="60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0697A7"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图7-13 独基、承台、条基冲切</w:t>
      </w:r>
    </w:p>
    <w:p w14:paraId="5B5C4C6D">
      <w:pPr>
        <w:spacing w:beforeLines="0" w:afterLines="0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说明: 图中数字表示冲切安全系数，小于1时超限显红</w:t>
      </w:r>
    </w:p>
    <w:p w14:paraId="47046B74">
      <w:pPr>
        <w:pStyle w:val="4"/>
        <w:jc w:val="left"/>
      </w:pPr>
      <w:bookmarkStart w:id="30" w:name="_Toc10748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(8). 独基、承台、条基受剪</w:t>
      </w:r>
      <w:bookmarkEnd w:id="30"/>
    </w:p>
    <w:p w14:paraId="75532873">
      <w:pPr>
        <w:jc w:val="center"/>
      </w:pPr>
      <w:r>
        <w:drawing>
          <wp:inline distT="0" distB="0" distL="0" distR="0">
            <wp:extent cx="8531860" cy="6047740"/>
            <wp:effectExtent l="0" t="0" r="0" b="0"/>
            <wp:docPr id="14" name="图片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32000" cy="60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51267B"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图7-14 独基、承台、条基受剪</w:t>
      </w:r>
    </w:p>
    <w:p w14:paraId="7C03A0DC">
      <w:pPr>
        <w:spacing w:beforeLines="0" w:afterLines="0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说明: 图中数字表示冲切安全系数，小于1时超限显红</w:t>
      </w:r>
    </w:p>
    <w:p w14:paraId="6405A349">
      <w:pPr>
        <w:pStyle w:val="4"/>
        <w:jc w:val="left"/>
      </w:pPr>
      <w:bookmarkStart w:id="31" w:name="_Toc3154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(9). 内筒冲剪</w:t>
      </w:r>
      <w:bookmarkEnd w:id="31"/>
    </w:p>
    <w:p w14:paraId="48C20EEB">
      <w:pPr>
        <w:jc w:val="center"/>
      </w:pPr>
      <w:r>
        <w:drawing>
          <wp:inline distT="0" distB="0" distL="0" distR="0">
            <wp:extent cx="8531860" cy="6047740"/>
            <wp:effectExtent l="0" t="0" r="0" b="0"/>
            <wp:docPr id="15" name="图片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32000" cy="60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D4E9C9"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图7-15 内筒冲剪</w:t>
      </w:r>
    </w:p>
    <w:p w14:paraId="4B1F7E96">
      <w:pPr>
        <w:spacing w:beforeLines="0" w:afterLines="0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说明: 图中数字表示冲切安全系数，小于1时超限显红</w:t>
      </w:r>
    </w:p>
    <w:sectPr>
      <w:headerReference r:id="rId5" w:type="default"/>
      <w:footerReference r:id="rId6" w:type="default"/>
      <w:pgSz w:w="16838" w:h="11906" w:orient="landscape"/>
      <w:pgMar w:top="567" w:right="850" w:bottom="453" w:left="1417" w:header="120" w:footer="200" w:gutter="0"/>
      <w:cols w:space="1134" w:num="1"/>
      <w:titlePg/>
      <w:docGrid w:type="lines" w:linePitch="11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78683747"/>
      <w:docPartObj>
        <w:docPartGallery w:val="AutoText"/>
      </w:docPartObj>
    </w:sdtPr>
    <w:sdtContent>
      <w:p w14:paraId="290D4E79">
        <w:pPr>
          <w:pStyle w:val="10"/>
          <w:jc w:val="center"/>
        </w:pPr>
        <w:r>
          <w:t xml:space="preserve">- 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fldChar w:fldCharType="end"/>
        </w:r>
        <w:r>
          <w:t xml:space="preserve"> -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7479051"/>
      <w:docPartObj>
        <w:docPartGallery w:val="AutoText"/>
      </w:docPartObj>
    </w:sdtPr>
    <w:sdtContent>
      <w:p w14:paraId="77C66D83">
        <w:pPr>
          <w:pStyle w:val="10"/>
          <w:jc w:val="center"/>
        </w:pPr>
        <w:r>
          <w:t xml:space="preserve">- 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fldChar w:fldCharType="end"/>
        </w:r>
        <w:r>
          <w:t xml:space="preserve"> -</w:t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492B66">
    <w:pPr>
      <w:pStyle w:val="11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492B66">
    <w:pPr>
      <w:pStyle w:val="11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6FF67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semiHidden="0" w:name="toc 3"/>
    <w:lsdException w:uiPriority="39" w:semiHidden="0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48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49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50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51"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52"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toc 3"/>
    <w:basedOn w:val="1"/>
    <w:next w:val="1"/>
    <w:autoRedefine/>
    <w:unhideWhenUsed/>
    <w:uiPriority w:val="39"/>
    <w:pPr>
      <w:ind w:left="840" w:leftChars="400"/>
    </w:pPr>
  </w:style>
  <w:style w:type="paragraph" w:styleId="9">
    <w:name w:val="Balloon Text"/>
    <w:basedOn w:val="1"/>
    <w:link w:val="44"/>
    <w:semiHidden/>
    <w:unhideWhenUsed/>
    <w:uiPriority w:val="99"/>
    <w:rPr>
      <w:sz w:val="18"/>
      <w:szCs w:val="18"/>
    </w:rPr>
  </w:style>
  <w:style w:type="paragraph" w:styleId="10">
    <w:name w:val="footer"/>
    <w:basedOn w:val="1"/>
    <w:link w:val="43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2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toc 1"/>
    <w:basedOn w:val="1"/>
    <w:next w:val="1"/>
    <w:autoRedefine/>
    <w:unhideWhenUsed/>
    <w:qFormat/>
    <w:uiPriority w:val="39"/>
  </w:style>
  <w:style w:type="paragraph" w:styleId="13">
    <w:name w:val="toc 4"/>
    <w:basedOn w:val="1"/>
    <w:next w:val="1"/>
    <w:autoRedefine/>
    <w:unhideWhenUsed/>
    <w:uiPriority w:val="39"/>
    <w:pPr>
      <w:ind w:left="1260" w:leftChars="600"/>
    </w:pPr>
  </w:style>
  <w:style w:type="paragraph" w:styleId="14">
    <w:name w:val="Subtitle"/>
    <w:basedOn w:val="1"/>
    <w:next w:val="1"/>
    <w:link w:val="47"/>
    <w:qFormat/>
    <w:uiPriority w:val="11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styleId="15">
    <w:name w:val="toc 2"/>
    <w:basedOn w:val="1"/>
    <w:next w:val="1"/>
    <w:autoRedefine/>
    <w:unhideWhenUsed/>
    <w:qFormat/>
    <w:uiPriority w:val="39"/>
    <w:pPr>
      <w:ind w:left="420" w:leftChars="200"/>
    </w:pPr>
  </w:style>
  <w:style w:type="paragraph" w:styleId="16">
    <w:name w:val="Title"/>
    <w:basedOn w:val="1"/>
    <w:next w:val="1"/>
    <w:link w:val="45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table" w:styleId="18">
    <w:name w:val="Table Grid"/>
    <w:basedOn w:val="1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页眉 Char"/>
    <w:basedOn w:val="19"/>
    <w:link w:val="11"/>
    <w:uiPriority w:val="99"/>
    <w:rPr>
      <w:sz w:val="18"/>
      <w:szCs w:val="18"/>
    </w:rPr>
  </w:style>
  <w:style w:type="table" w:customStyle="1" w:styleId="21">
    <w:name w:val="三线式表格(三条线都为细线)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left w:val="nil"/>
          <w:bottom w:val="single" w:color="auto" w:sz="4" w:space="0"/>
          <w:right w:val="nil"/>
          <w:insideH w:val="nil"/>
          <w:insideV w:val="nil"/>
        </w:tcBorders>
      </w:tcPr>
    </w:tblStylePr>
  </w:style>
  <w:style w:type="table" w:customStyle="1" w:styleId="22">
    <w:name w:val="三线式表格(三条线都为细线)_表头为0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</w:tcBorders>
      </w:tcPr>
    </w:tblStylePr>
  </w:style>
  <w:style w:type="table" w:customStyle="1" w:styleId="23">
    <w:name w:val="三线式表格(三条线都为细线)_表头为2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bottom w:val="single" w:color="auto" w:sz="4" w:space="0"/>
        </w:tcBorders>
      </w:tcPr>
    </w:tblStylePr>
  </w:style>
  <w:style w:type="table" w:customStyle="1" w:styleId="24">
    <w:name w:val="三线式表格(三条线都为细线)_表头为3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bottom w:val="single" w:color="auto" w:sz="4" w:space="0"/>
        </w:tcBorders>
      </w:tcPr>
    </w:tblStylePr>
  </w:style>
  <w:style w:type="table" w:customStyle="1" w:styleId="25">
    <w:name w:val="三线式表格(顶底线粗，中线细)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6">
    <w:name w:val="三线式表格(顶底线粗，中线细)_表头为0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</w:tcBorders>
      </w:tcPr>
    </w:tblStylePr>
  </w:style>
  <w:style w:type="table" w:customStyle="1" w:styleId="27">
    <w:name w:val="三线式表格(顶底线粗，中线细)_表头为2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8">
    <w:name w:val="三线式表格(顶底线粗，中线细)_表头为3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9">
    <w:name w:val="表头及底线粗，内线细，无两侧边框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0">
    <w:name w:val="表头及底线粗，内线细，无两侧边框_表头为0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</w:tcBorders>
      </w:tcPr>
    </w:tblStylePr>
  </w:style>
  <w:style w:type="table" w:customStyle="1" w:styleId="31">
    <w:name w:val="表头及底线粗，内线细，无两侧边框_表头为2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2">
    <w:name w:val="表头及底线粗，内线细，无两侧边框_表头为3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3">
    <w:name w:val="表头及边框粗，内线细"/>
    <w:basedOn w:val="17"/>
    <w:qFormat/>
    <w:uiPriority w:val="99"/>
    <w:tblPr>
      <w:tblBorders>
        <w:top w:val="single" w:color="auto" w:sz="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6" w:space="0"/>
          <w:insideV w:val="single" w:sz="6" w:space="0"/>
          <w:tl2br w:val="nil"/>
          <w:tr2bl w:val="nil"/>
        </w:tcBorders>
      </w:tcPr>
    </w:tblStylePr>
  </w:style>
  <w:style w:type="table" w:customStyle="1" w:styleId="34">
    <w:name w:val="表头及边框粗，内线细_表头为0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</w:tcBorders>
      </w:tcPr>
    </w:tblStylePr>
  </w:style>
  <w:style w:type="table" w:customStyle="1" w:styleId="35">
    <w:name w:val="表头及边框粗，内线细_表头为2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4" w:space="0"/>
          <w:insideV w:val="single" w:sz="4" w:space="0"/>
        </w:tcBorders>
      </w:tcPr>
    </w:tblStylePr>
  </w:style>
  <w:style w:type="table" w:customStyle="1" w:styleId="36">
    <w:name w:val="表头及边框粗，内线细_表头为3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4" w:space="0"/>
          <w:insideV w:val="single" w:sz="4" w:space="0"/>
        </w:tcBorders>
      </w:tcPr>
    </w:tblStylePr>
  </w:style>
  <w:style w:type="table" w:customStyle="1" w:styleId="37">
    <w:name w:val="双外轮廓线式，外粗，内细 (表格内部线细)"/>
    <w:basedOn w:val="17"/>
    <w:qFormat/>
    <w:uiPriority w:val="99"/>
    <w:tblPr>
      <w:tblBorders>
        <w:top w:val="thinThickSmallGap" w:color="auto" w:sz="24" w:space="0"/>
        <w:left w:val="thinThickSmallGap" w:color="auto" w:sz="24" w:space="0"/>
        <w:bottom w:val="thickThinSmallGap" w:color="auto" w:sz="24" w:space="0"/>
        <w:right w:val="thickThin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cPr>
        <w:tcBorders>
          <w:insideH w:val="single" w:sz="6" w:space="0"/>
          <w:insideV w:val="single" w:sz="6" w:space="0"/>
        </w:tcBorders>
      </w:tcPr>
    </w:tblStylePr>
  </w:style>
  <w:style w:type="table" w:customStyle="1" w:styleId="38">
    <w:name w:val="双外轮廓线式，外细，内粗 (表格内部线细)"/>
    <w:basedOn w:val="17"/>
    <w:qFormat/>
    <w:uiPriority w:val="99"/>
    <w:tblPr>
      <w:tblBorders>
        <w:top w:val="thickThinSmallGap" w:color="auto" w:sz="24" w:space="0"/>
        <w:left w:val="thickThinSmallGap" w:color="auto" w:sz="24" w:space="0"/>
        <w:bottom w:val="thinThickSmallGap" w:color="auto" w:sz="24" w:space="0"/>
        <w:right w:val="thinThick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cPr>
        <w:tcBorders>
          <w:insideH w:val="single" w:sz="6" w:space="0"/>
          <w:insideV w:val="single" w:sz="6" w:space="0"/>
        </w:tcBorders>
      </w:tcPr>
    </w:tblStylePr>
  </w:style>
  <w:style w:type="table" w:customStyle="1" w:styleId="39">
    <w:name w:val="双外轮廓线式，外细，内细 (表格内部线细)"/>
    <w:basedOn w:val="17"/>
    <w:qFormat/>
    <w:uiPriority w:val="99"/>
    <w:tblPr>
      <w:tblBorders>
        <w:top w:val="double" w:color="auto" w:sz="6" w:space="0"/>
        <w:left w:val="double" w:color="auto" w:sz="6" w:space="0"/>
        <w:bottom w:val="double" w:color="auto" w:sz="6" w:space="0"/>
        <w:right w:val="double" w:color="auto" w:sz="6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三外轮廓线式，外细，中粗，内细 (表格内部线细)"/>
    <w:basedOn w:val="17"/>
    <w:qFormat/>
    <w:uiPriority w:val="99"/>
    <w:tblPr>
      <w:tblBorders>
        <w:top w:val="thinThickThinSmallGap" w:color="auto" w:sz="24" w:space="0"/>
        <w:left w:val="thinThickThinSmallGap" w:color="auto" w:sz="24" w:space="0"/>
        <w:bottom w:val="thinThickThinSmallGap" w:color="auto" w:sz="24" w:space="0"/>
        <w:right w:val="thinThickThin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三维式外轮廓线(表格内部线细)"/>
    <w:basedOn w:val="17"/>
    <w:qFormat/>
    <w:uiPriority w:val="99"/>
    <w:tblPr>
      <w:tblBorders>
        <w:top w:val="threeDEmboss" w:color="auto" w:sz="24" w:space="0"/>
        <w:left w:val="threeDEmboss" w:color="auto" w:sz="24" w:space="0"/>
        <w:bottom w:val="threeDEngrave" w:color="auto" w:sz="24" w:space="0"/>
        <w:right w:val="threeDEngrave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无线条"/>
    <w:basedOn w:val="17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3">
    <w:name w:val="页脚 Char"/>
    <w:basedOn w:val="19"/>
    <w:link w:val="10"/>
    <w:uiPriority w:val="99"/>
    <w:rPr>
      <w:sz w:val="18"/>
      <w:szCs w:val="18"/>
    </w:rPr>
  </w:style>
  <w:style w:type="character" w:customStyle="1" w:styleId="44">
    <w:name w:val="批注框文本 Char"/>
    <w:basedOn w:val="19"/>
    <w:link w:val="9"/>
    <w:semiHidden/>
    <w:uiPriority w:val="99"/>
    <w:rPr>
      <w:sz w:val="18"/>
      <w:szCs w:val="18"/>
    </w:rPr>
  </w:style>
  <w:style w:type="character" w:customStyle="1" w:styleId="45">
    <w:name w:val="标题 Char"/>
    <w:basedOn w:val="19"/>
    <w:link w:val="16"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46">
    <w:name w:val="标题 1 Char"/>
    <w:basedOn w:val="19"/>
    <w:link w:val="2"/>
    <w:uiPriority w:val="9"/>
    <w:rPr>
      <w:b/>
      <w:bCs/>
      <w:kern w:val="44"/>
      <w:sz w:val="44"/>
      <w:szCs w:val="44"/>
    </w:rPr>
  </w:style>
  <w:style w:type="character" w:customStyle="1" w:styleId="47">
    <w:name w:val="副标题 Char"/>
    <w:basedOn w:val="19"/>
    <w:link w:val="14"/>
    <w:qFormat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48">
    <w:name w:val="标题 2 Char"/>
    <w:basedOn w:val="19"/>
    <w:link w:val="3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49">
    <w:name w:val="标题 3 Char"/>
    <w:basedOn w:val="19"/>
    <w:link w:val="4"/>
    <w:uiPriority w:val="9"/>
    <w:rPr>
      <w:b/>
      <w:bCs/>
      <w:sz w:val="32"/>
      <w:szCs w:val="32"/>
    </w:rPr>
  </w:style>
  <w:style w:type="character" w:customStyle="1" w:styleId="50">
    <w:name w:val="标题 4 Char"/>
    <w:basedOn w:val="19"/>
    <w:link w:val="5"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51">
    <w:name w:val="标题 5 Char"/>
    <w:basedOn w:val="19"/>
    <w:link w:val="6"/>
    <w:uiPriority w:val="9"/>
    <w:rPr>
      <w:b/>
      <w:bCs/>
      <w:sz w:val="28"/>
      <w:szCs w:val="28"/>
    </w:rPr>
  </w:style>
  <w:style w:type="character" w:customStyle="1" w:styleId="52">
    <w:name w:val="标题 6 Char"/>
    <w:basedOn w:val="19"/>
    <w:link w:val="7"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paragraph" w:customStyle="1" w:styleId="53">
    <w:name w:val="TOC Heading"/>
    <w:basedOn w:val="2"/>
    <w:next w:val="1"/>
    <w:semiHidden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2E75B6" w:themeColor="accent1" w:themeShade="BF"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image" Target="media/image1.emf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image" Target="media/image9.emf"/><Relationship Id="rId15" Type="http://schemas.openxmlformats.org/officeDocument/2006/relationships/image" Target="media/image8.emf"/><Relationship Id="rId14" Type="http://schemas.openxmlformats.org/officeDocument/2006/relationships/image" Target="media/image7.emf"/><Relationship Id="rId13" Type="http://schemas.openxmlformats.org/officeDocument/2006/relationships/image" Target="media/image6.emf"/><Relationship Id="rId12" Type="http://schemas.openxmlformats.org/officeDocument/2006/relationships/image" Target="media/image5.emf"/><Relationship Id="rId11" Type="http://schemas.openxmlformats.org/officeDocument/2006/relationships/image" Target="media/image4.emf"/><Relationship Id="rId10" Type="http://schemas.openxmlformats.org/officeDocument/2006/relationships/image" Target="media/image3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31</Pages>
  <Words>1061</Words>
  <Characters>1461</Characters>
  <Lines>1</Lines>
  <Paragraphs>1</Paragraphs>
  <TotalTime>0</TotalTime>
  <ScaleCrop>false</ScaleCrop>
  <LinksUpToDate>false</LinksUpToDate>
  <CharactersWithSpaces>1593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2015-03-16T03:08:00Z</dcterms:created>
  <dc:creator>Admin</dc:creator>
  <cp:lastModifiedBy>蜗牛</cp:lastModifiedBy>
  <dcterms:modified xsi:type="dcterms:W3CDTF">2025-12-02T01:02:55Z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eyJoZGlkIjoiNDBlYzJjMGYyYjRmNzBhMTBjNzAwNDIxOGVmN2Q2MzciLCJ1c2VySWQiOiI1MzM4MTQ3MTIifQ==</vt:lpwstr>
  </property>
  <property fmtid="{D5CDD505-2E9C-101B-9397-08002B2CF9AE}" pid="3" name="KSOProductBuildVer">
    <vt:lpwstr>2052-12.1.0.23542</vt:lpwstr>
  </property>
  <property fmtid="{D5CDD505-2E9C-101B-9397-08002B2CF9AE}" pid="4" name="ICV">
    <vt:lpwstr>8948EF8FFC984A75BC209DE5F6802A6A_13</vt:lpwstr>
  </property>
</Properties>
</file>